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配电箱供应商备案入库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bookmarkStart w:id="158" w:name="_GoBack"/>
      <w:r>
        <w:rPr>
          <w:rFonts w:hint="eastAsia" w:asciiTheme="minorEastAsia" w:hAnsiTheme="minorEastAsia" w:cstheme="minorEastAsia"/>
          <w:color w:val="000000"/>
          <w:kern w:val="0"/>
          <w:sz w:val="24"/>
          <w:szCs w:val="24"/>
          <w:highlight w:val="none"/>
        </w:rPr>
        <w:t>四川康藏路桥有限责任公司拟建立配电箱供应商备选库。根据法律法规的规定，按照公开、公平、公正的原则，进行配电箱供应商入库比选。欢迎符合条件的企业或单位积极参加。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项目名称：配电箱供应商备案入库。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shd w:val="clear" w:color="auto" w:fill="FFFFFF"/>
        <w:spacing w:line="360" w:lineRule="auto"/>
        <w:ind w:firstLine="480" w:firstLineChars="200"/>
        <w:jc w:val="left"/>
        <w:outlineLvl w:val="1"/>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响应人为中华人民共和国境内依法注册、具有法人资格、具有配电箱</w:t>
      </w:r>
      <w:r>
        <w:rPr>
          <w:rFonts w:hint="eastAsia" w:asciiTheme="minorEastAsia" w:hAnsiTheme="minorEastAsia" w:cstheme="minorEastAsia"/>
          <w:color w:val="000000" w:themeColor="text1"/>
          <w:kern w:val="0"/>
          <w:sz w:val="24"/>
          <w:szCs w:val="24"/>
          <w:highlight w:val="none"/>
          <w:lang w:eastAsia="zh-CN"/>
        </w:rPr>
        <w:t>生产经营范围的企业或配电箱销售经营范围</w:t>
      </w:r>
      <w:r>
        <w:rPr>
          <w:rFonts w:hint="eastAsia" w:asciiTheme="minorEastAsia" w:hAnsiTheme="minorEastAsia" w:cstheme="minorEastAsia"/>
          <w:color w:val="000000" w:themeColor="text1"/>
          <w:kern w:val="0"/>
          <w:sz w:val="24"/>
          <w:szCs w:val="24"/>
          <w:highlight w:val="none"/>
        </w:rPr>
        <w:t>的经销商</w:t>
      </w:r>
      <w:r>
        <w:rPr>
          <w:rFonts w:hint="eastAsia" w:asciiTheme="minorEastAsia" w:hAnsiTheme="minorEastAsia" w:cstheme="minorEastAsia"/>
          <w:sz w:val="24"/>
          <w:szCs w:val="24"/>
          <w:highlight w:val="none"/>
        </w:rPr>
        <w:t>。</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10万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lang w:eastAsia="zh-CN"/>
        </w:rPr>
        <w:t>配电箱销售项目业绩。（提供中选通知书或项目合同协议复印件，盖公司章）。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日11时00分。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日11时00分。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w:t>
      </w:r>
      <w:r>
        <w:rPr>
          <w:rFonts w:hint="eastAsia" w:cs="仿宋_GB2312" w:asciiTheme="minorEastAsia" w:hAnsiTheme="minorEastAsia"/>
          <w:color w:val="FF0000"/>
          <w:kern w:val="0"/>
          <w:sz w:val="24"/>
          <w:szCs w:val="24"/>
          <w:highlight w:val="none"/>
          <w:lang w:val="en-US" w:eastAsia="zh-CN"/>
        </w:rPr>
        <w:t>25</w:t>
      </w:r>
      <w:r>
        <w:rPr>
          <w:rFonts w:hint="eastAsia" w:cs="仿宋_GB2312" w:asciiTheme="minorEastAsia" w:hAnsiTheme="minorEastAsia"/>
          <w:color w:val="FF0000"/>
          <w:kern w:val="0"/>
          <w:sz w:val="24"/>
          <w:szCs w:val="24"/>
          <w:highlight w:val="none"/>
        </w:rPr>
        <w:t>日</w:t>
      </w:r>
      <w:bookmarkEnd w:id="158"/>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四川康藏路桥有限责任公司配电箱供应商备案入库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响应人为中华人民共和国境内依法注册、具有法人资格、具有配电箱</w:t>
            </w:r>
            <w:r>
              <w:rPr>
                <w:rFonts w:hint="eastAsia" w:asciiTheme="minorEastAsia" w:hAnsiTheme="minorEastAsia" w:cstheme="minorEastAsia"/>
                <w:color w:val="000000" w:themeColor="text1"/>
                <w:kern w:val="0"/>
                <w:sz w:val="24"/>
                <w:szCs w:val="24"/>
                <w:highlight w:val="none"/>
                <w:lang w:eastAsia="zh-CN"/>
              </w:rPr>
              <w:t>生产经营范围的企业或配电箱销售经营范围</w:t>
            </w:r>
            <w:r>
              <w:rPr>
                <w:rFonts w:hint="eastAsia" w:asciiTheme="minorEastAsia" w:hAnsiTheme="minorEastAsia" w:cstheme="minorEastAsia"/>
                <w:color w:val="000000" w:themeColor="text1"/>
                <w:kern w:val="0"/>
                <w:sz w:val="24"/>
                <w:szCs w:val="24"/>
                <w:highlight w:val="none"/>
              </w:rPr>
              <w:t>的经销商</w:t>
            </w:r>
            <w:r>
              <w:rPr>
                <w:rFonts w:hint="eastAsia" w:asciiTheme="minorEastAsia" w:hAnsi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10万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lang w:eastAsia="zh-CN"/>
              </w:rPr>
              <w:t>配电箱销售项目业绩。（提供中选通知书或项目合同协议复印件，盖公司章）。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04981535"/>
      <w:bookmarkStart w:id="6" w:name="_Toc504913192"/>
      <w:bookmarkStart w:id="7" w:name="_Toc504982660"/>
      <w:bookmarkStart w:id="8" w:name="_Toc526942366"/>
      <w:bookmarkStart w:id="9" w:name="_Toc526941512"/>
      <w:bookmarkStart w:id="10" w:name="_Toc504980755"/>
      <w:bookmarkStart w:id="11" w:name="_Toc505092590"/>
      <w:bookmarkStart w:id="12" w:name="_Toc505068457"/>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4981536"/>
      <w:bookmarkStart w:id="14" w:name="_Toc505092591"/>
      <w:bookmarkStart w:id="15" w:name="_Toc504982661"/>
      <w:bookmarkStart w:id="16" w:name="_Toc504980756"/>
      <w:bookmarkStart w:id="17" w:name="_Toc504913193"/>
      <w:bookmarkStart w:id="18" w:name="_Toc217446034"/>
      <w:bookmarkStart w:id="19" w:name="_Toc505068458"/>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582206"/>
      <w:bookmarkStart w:id="21" w:name="_Toc183682343"/>
      <w:bookmarkStart w:id="22" w:name="_Toc504913194"/>
      <w:bookmarkStart w:id="23" w:name="_Toc504982662"/>
      <w:bookmarkStart w:id="24" w:name="_Toc504981537"/>
      <w:bookmarkStart w:id="25" w:name="_Toc217446035"/>
      <w:bookmarkStart w:id="26" w:name="_Toc504980757"/>
      <w:bookmarkStart w:id="27" w:name="_Toc505092592"/>
      <w:bookmarkStart w:id="28" w:name="_Toc505068459"/>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“响应人”系指缴纳了比选保证金拟参加本次比选的配电箱生产企业或经销商。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217390843"/>
      <w:bookmarkStart w:id="30" w:name="_Toc217446036"/>
      <w:bookmarkStart w:id="31" w:name="_Toc183582207"/>
      <w:bookmarkStart w:id="32" w:name="_Toc183682344"/>
      <w:bookmarkStart w:id="33" w:name="_Toc504982663"/>
      <w:bookmarkStart w:id="34" w:name="_Toc505092593"/>
      <w:bookmarkStart w:id="35" w:name="_Toc504981538"/>
      <w:bookmarkStart w:id="36" w:name="_Toc504980758"/>
      <w:bookmarkStart w:id="37" w:name="_Toc504913195"/>
      <w:bookmarkStart w:id="38" w:name="_Toc505068460"/>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183582208"/>
      <w:bookmarkStart w:id="40" w:name="_Toc183682345"/>
      <w:bookmarkStart w:id="41" w:name="_Toc217446037"/>
      <w:bookmarkStart w:id="42" w:name="_Toc504913196"/>
      <w:bookmarkStart w:id="43" w:name="_Toc504982664"/>
      <w:bookmarkStart w:id="44" w:name="_Toc504980759"/>
      <w:bookmarkStart w:id="45" w:name="_Toc505092594"/>
      <w:bookmarkStart w:id="46" w:name="_Toc504981539"/>
      <w:bookmarkStart w:id="47" w:name="_Toc505068461"/>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505068481"/>
      <w:bookmarkStart w:id="49" w:name="_Toc504913216"/>
      <w:bookmarkStart w:id="50" w:name="_Toc308164805"/>
      <w:bookmarkStart w:id="51" w:name="_Toc505092614"/>
      <w:bookmarkStart w:id="52" w:name="_Toc526942369"/>
      <w:bookmarkStart w:id="53" w:name="_Toc504981559"/>
      <w:bookmarkStart w:id="54" w:name="_Toc183682368"/>
      <w:bookmarkStart w:id="55" w:name="_Toc526941515"/>
      <w:bookmarkStart w:id="56" w:name="_Toc183582231"/>
      <w:bookmarkStart w:id="57" w:name="_Toc77400782"/>
      <w:bookmarkStart w:id="58" w:name="_Toc217446056"/>
      <w:bookmarkStart w:id="59" w:name="_Toc89075878"/>
      <w:bookmarkStart w:id="60" w:name="_Toc504982684"/>
      <w:bookmarkStart w:id="61" w:name="_Toc504980779"/>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308164809"/>
      <w:bookmarkStart w:id="63" w:name="_Toc183682375"/>
      <w:bookmarkStart w:id="64" w:name="_Toc183582238"/>
      <w:bookmarkStart w:id="65" w:name="_Toc217446063"/>
      <w:r>
        <w:rPr>
          <w:rFonts w:hint="eastAsia" w:cs="仿宋_GB2312" w:asciiTheme="minorEastAsia" w:hAnsiTheme="minorEastAsia"/>
          <w:b/>
          <w:sz w:val="24"/>
          <w:szCs w:val="24"/>
          <w:highlight w:val="none"/>
        </w:rPr>
        <w:t>开标、评审、入库</w:t>
      </w:r>
    </w:p>
    <w:p>
      <w:pPr>
        <w:spacing w:line="360" w:lineRule="auto"/>
        <w:ind w:firstLine="480" w:firstLineChars="200"/>
        <w:outlineLvl w:val="2"/>
        <w:rPr>
          <w:rFonts w:cs="仿宋_GB2312" w:asciiTheme="minorEastAsia" w:hAnsiTheme="minorEastAsia"/>
          <w:sz w:val="24"/>
          <w:szCs w:val="24"/>
          <w:highlight w:val="none"/>
        </w:rPr>
      </w:pPr>
      <w:bookmarkStart w:id="66" w:name="_Toc504913217"/>
      <w:bookmarkStart w:id="67" w:name="_Toc504980780"/>
      <w:bookmarkStart w:id="68" w:name="_Toc183682369"/>
      <w:bookmarkStart w:id="69" w:name="_Toc183582232"/>
      <w:bookmarkStart w:id="70" w:name="_Toc308164806"/>
      <w:bookmarkStart w:id="71" w:name="_Toc504982685"/>
      <w:bookmarkStart w:id="72" w:name="_Toc505092615"/>
      <w:bookmarkStart w:id="73" w:name="_Toc505068482"/>
      <w:bookmarkStart w:id="74" w:name="_Toc217446057"/>
      <w:bookmarkStart w:id="75" w:name="_Toc504981560"/>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4980783"/>
      <w:bookmarkStart w:id="77" w:name="_Toc505092618"/>
      <w:bookmarkStart w:id="78" w:name="_Toc504913220"/>
      <w:bookmarkStart w:id="79" w:name="_Toc504982688"/>
      <w:bookmarkStart w:id="80" w:name="_Toc505068485"/>
      <w:bookmarkStart w:id="81" w:name="_Toc504981563"/>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highlight w:val="none"/>
        </w:rPr>
        <w:t xml:space="preserve"> </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2" w:name="_Toc504982707"/>
      <w:bookmarkStart w:id="83" w:name="_Toc507243818"/>
      <w:bookmarkStart w:id="84" w:name="_Toc504980802"/>
      <w:bookmarkStart w:id="85" w:name="_Toc534980336"/>
      <w:bookmarkStart w:id="86" w:name="_Toc13124_WPSOffice_Level1"/>
      <w:bookmarkStart w:id="87" w:name="_Toc505092637"/>
      <w:bookmarkStart w:id="88" w:name="_Toc504981582"/>
      <w:bookmarkStart w:id="89" w:name="_Toc505068504"/>
      <w:bookmarkStart w:id="90" w:name="_Toc504913239"/>
      <w:bookmarkStart w:id="91" w:name="_Toc508783016"/>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217446082"/>
      <w:bookmarkStart w:id="94" w:name="_Toc308164821"/>
    </w:p>
    <w:p>
      <w:pPr>
        <w:spacing w:line="360" w:lineRule="auto"/>
        <w:ind w:firstLine="480" w:firstLineChars="200"/>
        <w:rPr>
          <w:rFonts w:asciiTheme="minorEastAsia" w:hAnsiTheme="minorEastAsia" w:cstheme="minorEastAsia"/>
          <w:sz w:val="24"/>
          <w:szCs w:val="24"/>
          <w:highlight w:val="none"/>
        </w:rPr>
      </w:pPr>
      <w:bookmarkStart w:id="95" w:name="_Toc504913240"/>
      <w:bookmarkStart w:id="96" w:name="_Toc504982708"/>
      <w:bookmarkStart w:id="97" w:name="_Toc505068505"/>
      <w:bookmarkStart w:id="98" w:name="_Toc504980803"/>
      <w:bookmarkStart w:id="99" w:name="_Toc506210295"/>
      <w:bookmarkStart w:id="100" w:name="_Toc504981583"/>
      <w:bookmarkStart w:id="101" w:name="_Toc505092638"/>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6210297"/>
      <w:bookmarkStart w:id="103" w:name="_Toc504913242"/>
      <w:bookmarkStart w:id="104" w:name="_Toc505068507"/>
      <w:bookmarkStart w:id="105" w:name="_Toc504980805"/>
      <w:bookmarkStart w:id="106" w:name="_Toc504981585"/>
      <w:bookmarkStart w:id="107" w:name="_Toc504982710"/>
      <w:bookmarkStart w:id="108" w:name="_Toc505092640"/>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经评审的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04981586"/>
      <w:bookmarkStart w:id="110" w:name="_Toc504913243"/>
      <w:bookmarkStart w:id="111" w:name="_Toc504982711"/>
      <w:bookmarkStart w:id="112" w:name="_Toc527106620"/>
      <w:bookmarkStart w:id="113" w:name="_Toc504980806"/>
      <w:bookmarkStart w:id="114" w:name="_Toc526941521"/>
      <w:bookmarkStart w:id="115" w:name="_Toc505068508"/>
      <w:bookmarkStart w:id="116" w:name="_Toc505092641"/>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二、一旦我方中选，我方将积极配合参加贵公司所组织的配电箱采购业务。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五、我方承诺，若以后贵公司与我方开展配电箱采购业务，我方将按贵公司要求的型号，按期保质保量提供产品。若违反合同约定，我方承诺放弃履约保证金，并愿意承担一切行政、经济后果。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04981588"/>
      <w:bookmarkStart w:id="118" w:name="_Toc526941523"/>
      <w:bookmarkStart w:id="119" w:name="_Toc504913245"/>
      <w:bookmarkStart w:id="120" w:name="_Toc527106622"/>
      <w:bookmarkStart w:id="121" w:name="_Toc505068510"/>
      <w:bookmarkStart w:id="122" w:name="_Toc505092643"/>
      <w:bookmarkStart w:id="123" w:name="_Toc504980808"/>
      <w:bookmarkStart w:id="124" w:name="_Toc504982713"/>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配电箱采购供应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配电箱采购供应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配电箱采购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配电箱供应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配电箱供应中出现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响应</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2、我方在投标报价中，所列各类价格均为独立、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经评审的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响应人有没有处于取消投标资格的行政出发的有效期内；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配电箱供应业绩表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配电箱供应数量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配电箱供应情况综合描述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ind w:firstLine="560" w:firstLineChars="200"/>
        <w:jc w:val="left"/>
        <w:rPr>
          <w:rFonts w:ascii="宋体" w:hAnsi="宋体" w:cs="宋体"/>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6" w:name="_Toc9975_WPSOffice_Level1"/>
      <w:bookmarkStart w:id="127" w:name="_Toc504981606"/>
      <w:bookmarkStart w:id="128" w:name="_Toc534980340"/>
      <w:bookmarkStart w:id="129" w:name="_Toc504913327"/>
      <w:bookmarkStart w:id="130" w:name="_Toc505092662"/>
      <w:bookmarkStart w:id="131" w:name="_Toc504982731"/>
      <w:bookmarkStart w:id="132" w:name="_Toc505068529"/>
      <w:bookmarkStart w:id="133" w:name="_Toc504980826"/>
      <w:bookmarkStart w:id="134" w:name="_Toc507243822"/>
      <w:bookmarkStart w:id="135" w:name="_Toc508783020"/>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217446097"/>
      <w:bookmarkStart w:id="138" w:name="_Toc208849007"/>
      <w:bookmarkStart w:id="139" w:name="_Toc183682415"/>
      <w:bookmarkStart w:id="140" w:name="_Toc183582280"/>
    </w:p>
    <w:p>
      <w:pPr>
        <w:ind w:firstLine="600" w:firstLineChars="200"/>
        <w:outlineLvl w:val="1"/>
        <w:rPr>
          <w:rFonts w:asciiTheme="minorEastAsia" w:hAnsiTheme="minorEastAsia" w:cstheme="minorEastAsia"/>
          <w:sz w:val="30"/>
          <w:szCs w:val="30"/>
          <w:highlight w:val="none"/>
        </w:rPr>
      </w:pPr>
      <w:bookmarkStart w:id="141" w:name="_Toc505092663"/>
      <w:bookmarkStart w:id="142" w:name="_Toc527106644"/>
      <w:bookmarkStart w:id="143" w:name="_Toc504981607"/>
      <w:bookmarkStart w:id="144" w:name="_Toc526942398"/>
      <w:bookmarkStart w:id="145" w:name="_Toc504982732"/>
      <w:bookmarkStart w:id="146" w:name="_Toc504913328"/>
      <w:bookmarkStart w:id="147" w:name="_Toc504980827"/>
      <w:bookmarkStart w:id="148" w:name="_Toc505068530"/>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13329"/>
      <w:bookmarkStart w:id="151" w:name="_Toc505092664"/>
      <w:bookmarkStart w:id="152" w:name="_Toc504982733"/>
      <w:bookmarkStart w:id="153" w:name="_Toc527106645"/>
      <w:bookmarkStart w:id="154" w:name="_Toc504981608"/>
      <w:bookmarkStart w:id="155" w:name="_Toc505068531"/>
      <w:bookmarkStart w:id="156" w:name="_Toc504980828"/>
      <w:bookmarkStart w:id="157" w:name="_Toc526942399"/>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17218E"/>
    <w:rsid w:val="00186E98"/>
    <w:rsid w:val="00197424"/>
    <w:rsid w:val="001F11A9"/>
    <w:rsid w:val="00201C99"/>
    <w:rsid w:val="002D7A46"/>
    <w:rsid w:val="003B2AAB"/>
    <w:rsid w:val="003E785E"/>
    <w:rsid w:val="00473E97"/>
    <w:rsid w:val="00524E67"/>
    <w:rsid w:val="0055778B"/>
    <w:rsid w:val="00570D3E"/>
    <w:rsid w:val="005F1E75"/>
    <w:rsid w:val="00601F11"/>
    <w:rsid w:val="00702BC6"/>
    <w:rsid w:val="00706265"/>
    <w:rsid w:val="00712AF0"/>
    <w:rsid w:val="00727F40"/>
    <w:rsid w:val="007411A8"/>
    <w:rsid w:val="0079773F"/>
    <w:rsid w:val="007B74FB"/>
    <w:rsid w:val="007F4458"/>
    <w:rsid w:val="0080570C"/>
    <w:rsid w:val="00B1790F"/>
    <w:rsid w:val="00B21F74"/>
    <w:rsid w:val="00BB6A19"/>
    <w:rsid w:val="00BF69DD"/>
    <w:rsid w:val="00C032D3"/>
    <w:rsid w:val="00C229C9"/>
    <w:rsid w:val="00C708AC"/>
    <w:rsid w:val="00CB128E"/>
    <w:rsid w:val="00D75CA0"/>
    <w:rsid w:val="00E55B95"/>
    <w:rsid w:val="00E83A93"/>
    <w:rsid w:val="00EB3446"/>
    <w:rsid w:val="00ED6E0C"/>
    <w:rsid w:val="00F0786B"/>
    <w:rsid w:val="00F25A8F"/>
    <w:rsid w:val="00F708D4"/>
    <w:rsid w:val="00F749EB"/>
    <w:rsid w:val="00F85647"/>
    <w:rsid w:val="00FA0C3A"/>
    <w:rsid w:val="00FC0282"/>
    <w:rsid w:val="00FD1B15"/>
    <w:rsid w:val="053822C3"/>
    <w:rsid w:val="0CF33F45"/>
    <w:rsid w:val="0D975D80"/>
    <w:rsid w:val="0EF12FDA"/>
    <w:rsid w:val="10CA2A0D"/>
    <w:rsid w:val="16FB0797"/>
    <w:rsid w:val="196B71CC"/>
    <w:rsid w:val="1E251450"/>
    <w:rsid w:val="1EC1129D"/>
    <w:rsid w:val="20803725"/>
    <w:rsid w:val="224643BB"/>
    <w:rsid w:val="229F08D0"/>
    <w:rsid w:val="22EE2D74"/>
    <w:rsid w:val="236D39C9"/>
    <w:rsid w:val="249742B9"/>
    <w:rsid w:val="24A819FD"/>
    <w:rsid w:val="26450D63"/>
    <w:rsid w:val="29E87213"/>
    <w:rsid w:val="2E302BD5"/>
    <w:rsid w:val="32AE3424"/>
    <w:rsid w:val="34953B5A"/>
    <w:rsid w:val="34D91902"/>
    <w:rsid w:val="3A185013"/>
    <w:rsid w:val="3B2A4923"/>
    <w:rsid w:val="40911DFE"/>
    <w:rsid w:val="44097BC4"/>
    <w:rsid w:val="45C7739F"/>
    <w:rsid w:val="461B206A"/>
    <w:rsid w:val="47DA2B34"/>
    <w:rsid w:val="49413744"/>
    <w:rsid w:val="49FB4ACC"/>
    <w:rsid w:val="51D5672B"/>
    <w:rsid w:val="595B58D6"/>
    <w:rsid w:val="5CF23F86"/>
    <w:rsid w:val="5E7C6D6D"/>
    <w:rsid w:val="62093A23"/>
    <w:rsid w:val="69CE1B9A"/>
    <w:rsid w:val="6AF3428A"/>
    <w:rsid w:val="6D5C0CC8"/>
    <w:rsid w:val="6DC57248"/>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964</Words>
  <Characters>5495</Characters>
  <Lines>45</Lines>
  <Paragraphs>12</Paragraphs>
  <TotalTime>1</TotalTime>
  <ScaleCrop>false</ScaleCrop>
  <LinksUpToDate>false</LinksUpToDate>
  <CharactersWithSpaces>6447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2019-09-18T06:36:00Z</cp:lastPrinted>
  <dcterms:modified xsi:type="dcterms:W3CDTF">2019-10-25T09:04:07Z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