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spacing w:val="78"/>
          <w:sz w:val="72"/>
        </w:rPr>
      </w:pPr>
      <w:r>
        <w:rPr>
          <w:rFonts w:hint="eastAsia" w:ascii="宋体" w:hAnsi="宋体"/>
          <w:sz w:val="72"/>
        </w:rPr>
        <w:br w:type="textWrapping"/>
      </w:r>
      <w:r>
        <w:rPr>
          <w:rFonts w:hint="eastAsia" w:ascii="宋体" w:hAnsi="宋体"/>
          <w:sz w:val="72"/>
        </w:rPr>
        <w:t xml:space="preserve">          询 价 函</w:t>
      </w:r>
    </w:p>
    <w:p>
      <w:pPr>
        <w:pStyle w:val="2"/>
        <w:tabs>
          <w:tab w:val="left" w:pos="2460"/>
        </w:tabs>
        <w:rPr>
          <w:rFonts w:ascii="宋体" w:hAnsi="宋体"/>
          <w:sz w:val="72"/>
        </w:rPr>
      </w:pPr>
      <w:r>
        <w:rPr>
          <w:rFonts w:hint="eastAsia" w:ascii="宋体" w:hAnsi="宋体"/>
          <w:sz w:val="72"/>
        </w:rPr>
        <w:tab/>
      </w:r>
      <w:bookmarkStart w:id="3" w:name="_GoBack"/>
      <w:bookmarkEnd w:id="3"/>
    </w:p>
    <w:p>
      <w:pPr>
        <w:pStyle w:val="2"/>
        <w:rPr>
          <w:rFonts w:ascii="宋体" w:hAnsi="宋体"/>
        </w:rPr>
      </w:pPr>
    </w:p>
    <w:p>
      <w:pPr>
        <w:pStyle w:val="2"/>
        <w:rPr>
          <w:rFonts w:ascii="宋体" w:hAnsi="宋体"/>
        </w:rPr>
      </w:pPr>
    </w:p>
    <w:p>
      <w:pPr>
        <w:pStyle w:val="2"/>
        <w:rPr>
          <w:rFonts w:ascii="宋体" w:hAnsi="宋体"/>
        </w:rPr>
      </w:pPr>
    </w:p>
    <w:p>
      <w:pPr>
        <w:spacing w:beforeLines="100" w:afterLines="50" w:line="380" w:lineRule="exact"/>
        <w:ind w:firstLine="1662" w:firstLineChars="460"/>
        <w:jc w:val="left"/>
        <w:rPr>
          <w:rFonts w:ascii="宋体" w:hAnsi="宋体"/>
          <w:b/>
          <w:bCs/>
          <w:sz w:val="36"/>
          <w:szCs w:val="36"/>
        </w:rPr>
      </w:pPr>
    </w:p>
    <w:p>
      <w:pPr>
        <w:jc w:val="center"/>
        <w:rPr>
          <w:rFonts w:hint="eastAsia" w:ascii="宋体" w:hAnsi="宋体" w:eastAsia="宋体"/>
          <w:b/>
          <w:bCs/>
          <w:sz w:val="36"/>
          <w:szCs w:val="36"/>
          <w:lang w:eastAsia="zh-CN"/>
        </w:rPr>
      </w:pPr>
      <w:r>
        <w:rPr>
          <w:rFonts w:hint="eastAsia" w:ascii="宋体" w:hAnsi="宋体"/>
          <w:b/>
          <w:bCs/>
          <w:sz w:val="36"/>
          <w:szCs w:val="36"/>
        </w:rPr>
        <w:t>项目名称:</w:t>
      </w:r>
      <w:bookmarkStart w:id="0" w:name="SOA_borndate1"/>
      <w:r>
        <w:rPr>
          <w:rFonts w:hint="eastAsia" w:ascii="宋体" w:hAnsi="宋体"/>
          <w:b/>
          <w:bCs/>
          <w:sz w:val="24"/>
          <w:u w:val="none"/>
        </w:rPr>
        <w:t xml:space="preserve"> </w:t>
      </w:r>
      <w:r>
        <w:rPr>
          <w:rFonts w:hint="eastAsia" w:ascii="宋体" w:hAnsi="宋体"/>
          <w:b/>
          <w:bCs/>
          <w:sz w:val="36"/>
          <w:szCs w:val="36"/>
          <w:highlight w:val="none"/>
          <w:u w:val="none"/>
        </w:rPr>
        <w:t>雅安市交通建设（集团）有限责任公司</w:t>
      </w:r>
      <w:r>
        <w:rPr>
          <w:rFonts w:hint="eastAsia" w:ascii="宋体" w:hAnsi="宋体"/>
          <w:b/>
          <w:bCs/>
          <w:sz w:val="36"/>
          <w:szCs w:val="36"/>
          <w:u w:val="none"/>
        </w:rPr>
        <w:t>中心城区砂石价值评估项目</w:t>
      </w:r>
      <w:r>
        <w:rPr>
          <w:rFonts w:hint="eastAsia" w:ascii="宋体" w:hAnsi="宋体"/>
          <w:b/>
          <w:bCs/>
          <w:sz w:val="36"/>
          <w:szCs w:val="36"/>
          <w:u w:val="none"/>
          <w:lang w:eastAsia="zh-CN"/>
        </w:rPr>
        <w:t>（</w:t>
      </w:r>
      <w:r>
        <w:rPr>
          <w:rFonts w:hint="eastAsia" w:ascii="宋体" w:hAnsi="宋体"/>
          <w:b/>
          <w:bCs/>
          <w:sz w:val="36"/>
          <w:szCs w:val="36"/>
          <w:u w:val="none"/>
          <w:lang w:val="en-US" w:eastAsia="zh-CN"/>
        </w:rPr>
        <w:t>第二次</w:t>
      </w:r>
      <w:r>
        <w:rPr>
          <w:rFonts w:hint="eastAsia" w:ascii="宋体" w:hAnsi="宋体"/>
          <w:b/>
          <w:bCs/>
          <w:sz w:val="36"/>
          <w:szCs w:val="36"/>
          <w:u w:val="none"/>
          <w:lang w:eastAsia="zh-CN"/>
        </w:rPr>
        <w:t>）</w:t>
      </w:r>
    </w:p>
    <w:p>
      <w:pPr>
        <w:ind w:firstLine="1428" w:firstLineChars="395"/>
        <w:rPr>
          <w:rFonts w:ascii="宋体" w:hAnsi="宋体"/>
          <w:b/>
          <w:bCs/>
          <w:sz w:val="36"/>
          <w:szCs w:val="36"/>
        </w:rPr>
      </w:pPr>
    </w:p>
    <w:p>
      <w:pPr>
        <w:ind w:firstLine="1428" w:firstLineChars="395"/>
        <w:rPr>
          <w:rFonts w:ascii="宋体" w:hAnsi="宋体"/>
          <w:b/>
          <w:bCs/>
          <w:sz w:val="36"/>
          <w:szCs w:val="36"/>
        </w:rPr>
      </w:pPr>
    </w:p>
    <w:p>
      <w:pPr>
        <w:ind w:firstLine="1428" w:firstLineChars="395"/>
        <w:rPr>
          <w:rFonts w:ascii="宋体" w:hAnsi="宋体"/>
          <w:b/>
          <w:bCs/>
          <w:sz w:val="36"/>
          <w:szCs w:val="36"/>
        </w:rPr>
      </w:pPr>
    </w:p>
    <w:p>
      <w:pPr>
        <w:pStyle w:val="2"/>
        <w:rPr>
          <w:lang w:eastAsia="zh-CN"/>
        </w:rPr>
      </w:pPr>
    </w:p>
    <w:p>
      <w:pPr>
        <w:pStyle w:val="3"/>
      </w:pPr>
    </w:p>
    <w:p/>
    <w:p>
      <w:pPr>
        <w:pStyle w:val="2"/>
        <w:rPr>
          <w:lang w:eastAsia="zh-CN"/>
        </w:rPr>
      </w:pPr>
    </w:p>
    <w:p>
      <w:pPr>
        <w:pStyle w:val="3"/>
      </w:pPr>
    </w:p>
    <w:p>
      <w:pPr>
        <w:pStyle w:val="3"/>
      </w:pPr>
    </w:p>
    <w:p>
      <w:pPr>
        <w:ind w:firstLine="1428" w:firstLineChars="395"/>
        <w:rPr>
          <w:rFonts w:ascii="宋体" w:hAnsi="宋体"/>
          <w:b/>
          <w:bCs/>
          <w:sz w:val="36"/>
          <w:szCs w:val="36"/>
        </w:rPr>
      </w:pPr>
    </w:p>
    <w:p>
      <w:pPr>
        <w:ind w:firstLine="1970" w:firstLineChars="545"/>
        <w:rPr>
          <w:rFonts w:ascii="宋体" w:hAnsi="宋体"/>
          <w:b/>
          <w:bCs/>
          <w:sz w:val="36"/>
          <w:szCs w:val="36"/>
        </w:rPr>
      </w:pPr>
    </w:p>
    <w:p>
      <w:pPr>
        <w:jc w:val="center"/>
        <w:rPr>
          <w:rFonts w:ascii="宋体" w:hAnsi="宋体"/>
          <w:b/>
          <w:bCs/>
          <w:sz w:val="36"/>
          <w:szCs w:val="36"/>
        </w:rPr>
      </w:pPr>
      <w:r>
        <w:rPr>
          <w:rFonts w:hint="eastAsia" w:ascii="宋体" w:hAnsi="宋体"/>
          <w:b/>
          <w:bCs/>
          <w:sz w:val="36"/>
          <w:szCs w:val="36"/>
        </w:rPr>
        <w:t>采购人：雅安市交通建设（集团）有限责任公司</w:t>
      </w:r>
    </w:p>
    <w:p>
      <w:pPr>
        <w:pStyle w:val="2"/>
        <w:jc w:val="center"/>
        <w:rPr>
          <w:rFonts w:hint="default"/>
          <w:lang w:val="en-US" w:eastAsia="zh-CN"/>
        </w:rPr>
      </w:pPr>
      <w:r>
        <w:rPr>
          <w:rFonts w:hint="eastAsia" w:ascii="宋体" w:hAnsi="宋体"/>
          <w:b/>
          <w:bCs/>
          <w:sz w:val="36"/>
          <w:szCs w:val="36"/>
          <w:lang w:eastAsia="zh-CN"/>
        </w:rPr>
        <w:t>项目编号：</w:t>
      </w:r>
      <w:r>
        <w:rPr>
          <w:rFonts w:hint="eastAsia" w:ascii="宋体" w:hAnsi="宋体"/>
          <w:b/>
          <w:bCs/>
          <w:sz w:val="36"/>
          <w:szCs w:val="36"/>
          <w:highlight w:val="none"/>
          <w:lang w:eastAsia="zh-CN"/>
        </w:rPr>
        <w:t>YAJJJT-CGB4</w:t>
      </w:r>
      <w:r>
        <w:rPr>
          <w:rFonts w:hint="eastAsia" w:ascii="宋体" w:hAnsi="宋体"/>
          <w:b/>
          <w:bCs/>
          <w:sz w:val="36"/>
          <w:szCs w:val="36"/>
          <w:highlight w:val="none"/>
          <w:lang w:val="en-US" w:eastAsia="zh-CN"/>
        </w:rPr>
        <w:t>4</w:t>
      </w:r>
    </w:p>
    <w:p>
      <w:pPr>
        <w:jc w:val="center"/>
        <w:rPr>
          <w:rFonts w:ascii="宋体" w:hAnsi="宋体"/>
          <w:b/>
          <w:bCs/>
          <w:sz w:val="36"/>
          <w:szCs w:val="36"/>
        </w:rPr>
      </w:pPr>
      <w:r>
        <w:rPr>
          <w:rFonts w:hint="eastAsia" w:ascii="宋体" w:hAnsi="宋体"/>
          <w:b/>
          <w:bCs/>
          <w:sz w:val="36"/>
          <w:szCs w:val="36"/>
          <w:u w:val="single"/>
        </w:rPr>
        <w:t>2021</w:t>
      </w:r>
      <w:r>
        <w:rPr>
          <w:rFonts w:hint="eastAsia" w:ascii="宋体" w:hAnsi="宋体"/>
          <w:b/>
          <w:bCs/>
          <w:sz w:val="36"/>
          <w:szCs w:val="36"/>
        </w:rPr>
        <w:t>年</w:t>
      </w:r>
      <w:r>
        <w:rPr>
          <w:rFonts w:hint="eastAsia" w:ascii="宋体" w:hAnsi="宋体"/>
          <w:b/>
          <w:bCs/>
          <w:sz w:val="36"/>
          <w:szCs w:val="36"/>
          <w:u w:val="single"/>
        </w:rPr>
        <w:t>3</w:t>
      </w:r>
      <w:r>
        <w:rPr>
          <w:rFonts w:hint="eastAsia" w:ascii="宋体" w:hAnsi="宋体"/>
          <w:b/>
          <w:bCs/>
          <w:sz w:val="36"/>
          <w:szCs w:val="36"/>
        </w:rPr>
        <w:t>月</w:t>
      </w:r>
      <w:bookmarkEnd w:id="0"/>
    </w:p>
    <w:p>
      <w:pPr>
        <w:tabs>
          <w:tab w:val="right" w:leader="dot" w:pos="9030"/>
        </w:tabs>
        <w:spacing w:line="240" w:lineRule="exact"/>
        <w:jc w:val="center"/>
        <w:rPr>
          <w:rFonts w:ascii="宋体" w:hAnsi="宋体"/>
          <w:bCs/>
          <w:caps/>
          <w:sz w:val="24"/>
        </w:rPr>
        <w:sectPr>
          <w:headerReference r:id="rId5" w:type="first"/>
          <w:footerReference r:id="rId8" w:type="first"/>
          <w:headerReference r:id="rId3" w:type="default"/>
          <w:footerReference r:id="rId6" w:type="default"/>
          <w:headerReference r:id="rId4" w:type="even"/>
          <w:footerReference r:id="rId7" w:type="even"/>
          <w:pgSz w:w="11906" w:h="16838"/>
          <w:pgMar w:top="1332" w:right="1332" w:bottom="1332" w:left="1332" w:header="720" w:footer="720" w:gutter="0"/>
          <w:pgNumType w:start="0"/>
          <w:cols w:space="720" w:num="1"/>
          <w:titlePg/>
          <w:docGrid w:type="lines" w:linePitch="312" w:charSpace="0"/>
        </w:sectPr>
      </w:pPr>
      <w:bookmarkStart w:id="1" w:name="_Toc131305904"/>
    </w:p>
    <w:bookmarkEnd w:id="1"/>
    <w:p>
      <w:pPr>
        <w:ind w:firstLine="3960" w:firstLineChars="900"/>
        <w:rPr>
          <w:rFonts w:ascii="方正小标宋简体" w:eastAsia="方正小标宋简体"/>
          <w:sz w:val="44"/>
          <w:szCs w:val="44"/>
        </w:rPr>
      </w:pPr>
      <w:r>
        <w:rPr>
          <w:rFonts w:hint="eastAsia" w:ascii="方正小标宋简体" w:eastAsia="方正小标宋简体"/>
          <w:sz w:val="44"/>
          <w:szCs w:val="44"/>
        </w:rPr>
        <w:t>询价函</w:t>
      </w:r>
    </w:p>
    <w:p>
      <w:pPr>
        <w:ind w:firstLine="480" w:firstLineChars="200"/>
        <w:rPr>
          <w:rFonts w:ascii="方正小标宋简体" w:eastAsia="方正小标宋简体"/>
          <w:sz w:val="44"/>
          <w:szCs w:val="44"/>
        </w:rPr>
      </w:pPr>
      <w:r>
        <w:rPr>
          <w:rFonts w:hint="eastAsia" w:ascii="宋体" w:hAnsi="宋体"/>
          <w:sz w:val="24"/>
        </w:rPr>
        <w:t>我公司拟对</w:t>
      </w:r>
      <w:r>
        <w:rPr>
          <w:rFonts w:hint="eastAsia" w:ascii="宋体" w:hAnsi="宋体"/>
          <w:b/>
          <w:bCs/>
          <w:sz w:val="24"/>
          <w:u w:val="single"/>
          <w:lang w:eastAsia="zh-CN"/>
        </w:rPr>
        <w:t>雅安市交通建设（集团）有限责任公司</w:t>
      </w:r>
      <w:r>
        <w:rPr>
          <w:rFonts w:hint="eastAsia" w:ascii="宋体" w:hAnsi="宋体"/>
          <w:b/>
          <w:bCs/>
          <w:sz w:val="24"/>
          <w:u w:val="single"/>
        </w:rPr>
        <w:t>中心城区砂石价值评估项目</w:t>
      </w:r>
      <w:r>
        <w:rPr>
          <w:rFonts w:hint="eastAsia" w:ascii="宋体" w:hAnsi="宋体"/>
          <w:b/>
          <w:bCs/>
          <w:sz w:val="24"/>
          <w:u w:val="single"/>
          <w:lang w:eastAsia="zh-CN"/>
        </w:rPr>
        <w:t>（</w:t>
      </w:r>
      <w:r>
        <w:rPr>
          <w:rFonts w:hint="eastAsia" w:ascii="宋体" w:hAnsi="宋体"/>
          <w:b/>
          <w:bCs/>
          <w:sz w:val="24"/>
          <w:u w:val="single"/>
          <w:lang w:val="en-US" w:eastAsia="zh-CN"/>
        </w:rPr>
        <w:t>第二次</w:t>
      </w:r>
      <w:r>
        <w:rPr>
          <w:rFonts w:hint="eastAsia" w:ascii="宋体" w:hAnsi="宋体"/>
          <w:b/>
          <w:bCs/>
          <w:sz w:val="24"/>
          <w:u w:val="single"/>
          <w:lang w:eastAsia="zh-CN"/>
        </w:rPr>
        <w:t>）</w:t>
      </w:r>
      <w:r>
        <w:rPr>
          <w:rFonts w:hint="eastAsia" w:ascii="宋体" w:hAnsi="宋体"/>
          <w:sz w:val="24"/>
        </w:rPr>
        <w:t>进行询价，现诚邀遵守中国有关法律、法规，且具有良好的商业信誉及服务能力的单位参加，项目详情如下：</w:t>
      </w:r>
    </w:p>
    <w:tbl>
      <w:tblPr>
        <w:tblStyle w:val="18"/>
        <w:tblW w:w="10948"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3144"/>
        <w:gridCol w:w="1552"/>
        <w:gridCol w:w="4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48" w:type="dxa"/>
            <w:gridSpan w:val="4"/>
            <w:vAlign w:val="center"/>
          </w:tcPr>
          <w:p>
            <w:pPr>
              <w:spacing w:line="360" w:lineRule="auto"/>
              <w:rPr>
                <w:rFonts w:hint="eastAsia" w:ascii="宋体" w:hAnsi="宋体" w:eastAsia="宋体"/>
                <w:bCs/>
                <w:szCs w:val="21"/>
                <w:lang w:eastAsia="zh-CN"/>
              </w:rPr>
            </w:pPr>
            <w:r>
              <w:rPr>
                <w:rFonts w:hint="eastAsia" w:ascii="宋体" w:hAnsi="宋体"/>
                <w:bCs/>
                <w:szCs w:val="21"/>
              </w:rPr>
              <w:t>项目名称：</w:t>
            </w:r>
            <w:r>
              <w:rPr>
                <w:rFonts w:hint="eastAsia" w:ascii="宋体" w:hAnsi="宋体"/>
                <w:b/>
                <w:bCs/>
                <w:sz w:val="24"/>
                <w:u w:val="single"/>
                <w:lang w:eastAsia="zh-CN"/>
              </w:rPr>
              <w:t>雅安市交通建设（集团）有限责任公司</w:t>
            </w:r>
            <w:r>
              <w:rPr>
                <w:rFonts w:hint="eastAsia" w:ascii="宋体" w:hAnsi="宋体"/>
                <w:b/>
                <w:bCs/>
                <w:sz w:val="24"/>
                <w:u w:val="single"/>
              </w:rPr>
              <w:t>中心城区砂石价值评估项目</w:t>
            </w:r>
            <w:r>
              <w:rPr>
                <w:rFonts w:hint="eastAsia" w:ascii="宋体" w:hAnsi="宋体"/>
                <w:b/>
                <w:bCs/>
                <w:sz w:val="24"/>
                <w:u w:val="single"/>
                <w:lang w:eastAsia="zh-CN"/>
              </w:rPr>
              <w:t>（</w:t>
            </w:r>
            <w:r>
              <w:rPr>
                <w:rFonts w:hint="eastAsia" w:ascii="宋体" w:hAnsi="宋体"/>
                <w:b/>
                <w:bCs/>
                <w:sz w:val="24"/>
                <w:u w:val="single"/>
                <w:lang w:val="en-US" w:eastAsia="zh-CN"/>
              </w:rPr>
              <w:t>第二次</w:t>
            </w:r>
            <w:r>
              <w:rPr>
                <w:rFonts w:hint="eastAsia" w:ascii="宋体" w:hAnsi="宋体"/>
                <w:b/>
                <w:bCs/>
                <w:sz w:val="24"/>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948" w:type="dxa"/>
            <w:gridSpan w:val="4"/>
            <w:vAlign w:val="center"/>
          </w:tcPr>
          <w:p>
            <w:pPr>
              <w:spacing w:line="360" w:lineRule="auto"/>
              <w:rPr>
                <w:rFonts w:ascii="宋体" w:hAnsi="宋体"/>
                <w:bCs/>
                <w:szCs w:val="21"/>
              </w:rPr>
            </w:pPr>
            <w:r>
              <w:rPr>
                <w:rFonts w:hint="eastAsia" w:ascii="宋体" w:hAnsi="宋体"/>
                <w:bCs/>
                <w:szCs w:val="21"/>
              </w:rPr>
              <w:t>甲方单位名称：</w:t>
            </w:r>
            <w:r>
              <w:rPr>
                <w:rFonts w:hint="eastAsia" w:ascii="宋体" w:hAnsi="宋体"/>
                <w:bCs/>
                <w:szCs w:val="21"/>
                <w:u w:val="single"/>
              </w:rPr>
              <w:t>雅安市交通建设（集团）有限责任公司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605" w:type="dxa"/>
            <w:vAlign w:val="center"/>
          </w:tcPr>
          <w:p>
            <w:pPr>
              <w:spacing w:line="360" w:lineRule="auto"/>
              <w:rPr>
                <w:rFonts w:ascii="宋体" w:hAnsi="宋体"/>
                <w:bCs/>
                <w:szCs w:val="21"/>
              </w:rPr>
            </w:pPr>
            <w:r>
              <w:rPr>
                <w:rFonts w:hint="eastAsia" w:ascii="宋体" w:hAnsi="宋体"/>
                <w:bCs/>
                <w:szCs w:val="21"/>
              </w:rPr>
              <w:t>甲方联系人</w:t>
            </w:r>
          </w:p>
        </w:tc>
        <w:tc>
          <w:tcPr>
            <w:tcW w:w="3144" w:type="dxa"/>
            <w:tcBorders>
              <w:bottom w:val="single" w:color="auto" w:sz="4" w:space="0"/>
            </w:tcBorders>
            <w:vAlign w:val="center"/>
          </w:tcPr>
          <w:p>
            <w:pPr>
              <w:spacing w:line="360" w:lineRule="auto"/>
              <w:rPr>
                <w:rFonts w:ascii="宋体" w:hAnsi="宋体"/>
                <w:bCs/>
                <w:szCs w:val="21"/>
                <w:u w:val="single"/>
              </w:rPr>
            </w:pPr>
            <w:r>
              <w:rPr>
                <w:rFonts w:hint="eastAsia" w:ascii="宋体" w:hAnsi="宋体"/>
                <w:bCs/>
                <w:szCs w:val="21"/>
                <w:u w:val="single"/>
              </w:rPr>
              <w:t>陈先生</w:t>
            </w:r>
          </w:p>
        </w:tc>
        <w:tc>
          <w:tcPr>
            <w:tcW w:w="1552" w:type="dxa"/>
            <w:tcBorders>
              <w:bottom w:val="single" w:color="auto" w:sz="4" w:space="0"/>
            </w:tcBorders>
            <w:vAlign w:val="center"/>
          </w:tcPr>
          <w:p>
            <w:pPr>
              <w:spacing w:line="360" w:lineRule="auto"/>
              <w:rPr>
                <w:rFonts w:ascii="宋体" w:hAnsi="宋体"/>
                <w:bCs/>
                <w:szCs w:val="21"/>
              </w:rPr>
            </w:pPr>
            <w:r>
              <w:rPr>
                <w:rFonts w:hint="eastAsia" w:ascii="宋体" w:hAnsi="宋体"/>
                <w:bCs/>
                <w:szCs w:val="21"/>
              </w:rPr>
              <w:t>联系方式</w:t>
            </w:r>
          </w:p>
        </w:tc>
        <w:tc>
          <w:tcPr>
            <w:tcW w:w="4647" w:type="dxa"/>
            <w:tcBorders>
              <w:bottom w:val="single" w:color="auto" w:sz="4" w:space="0"/>
            </w:tcBorders>
            <w:vAlign w:val="center"/>
          </w:tcPr>
          <w:p>
            <w:pPr>
              <w:spacing w:line="360" w:lineRule="auto"/>
              <w:rPr>
                <w:rFonts w:ascii="宋体" w:hAnsi="宋体"/>
                <w:bCs/>
                <w:szCs w:val="21"/>
              </w:rPr>
            </w:pPr>
            <w:r>
              <w:rPr>
                <w:rFonts w:hint="eastAsia" w:ascii="宋体" w:hAnsi="宋体"/>
                <w:bCs/>
                <w:szCs w:val="21"/>
                <w:u w:val="single"/>
              </w:rPr>
              <w:t>18482174579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8" w:hRule="atLeast"/>
        </w:trPr>
        <w:tc>
          <w:tcPr>
            <w:tcW w:w="1605" w:type="dxa"/>
            <w:vAlign w:val="center"/>
          </w:tcPr>
          <w:p>
            <w:pPr>
              <w:spacing w:line="360" w:lineRule="auto"/>
              <w:rPr>
                <w:rFonts w:ascii="宋体" w:hAnsi="宋体"/>
                <w:bCs/>
                <w:szCs w:val="21"/>
              </w:rPr>
            </w:pPr>
            <w:r>
              <w:rPr>
                <w:rFonts w:hint="eastAsia" w:ascii="宋体" w:hAnsi="宋体"/>
                <w:bCs/>
                <w:szCs w:val="21"/>
              </w:rPr>
              <w:t>询价项目范围、要求描述</w:t>
            </w:r>
          </w:p>
        </w:tc>
        <w:tc>
          <w:tcPr>
            <w:tcW w:w="9343" w:type="dxa"/>
            <w:gridSpan w:val="3"/>
            <w:tcBorders>
              <w:bottom w:val="single" w:color="auto" w:sz="4" w:space="0"/>
            </w:tcBorders>
            <w:vAlign w:val="center"/>
          </w:tcPr>
          <w:p>
            <w:pPr>
              <w:ind w:firstLine="420" w:firstLineChars="200"/>
              <w:rPr>
                <w:rFonts w:ascii="宋体" w:hAnsi="宋体"/>
                <w:bCs/>
                <w:szCs w:val="21"/>
              </w:rPr>
            </w:pPr>
            <w:r>
              <w:rPr>
                <w:rFonts w:hint="eastAsia" w:ascii="宋体" w:hAnsi="宋体"/>
                <w:bCs/>
                <w:szCs w:val="21"/>
              </w:rPr>
              <w:t>一、评估内容</w:t>
            </w:r>
          </w:p>
          <w:p>
            <w:pPr>
              <w:ind w:firstLine="422" w:firstLineChars="200"/>
              <w:rPr>
                <w:rFonts w:ascii="宋体" w:hAnsi="宋体"/>
                <w:bCs/>
                <w:szCs w:val="21"/>
              </w:rPr>
            </w:pPr>
            <w:r>
              <w:rPr>
                <w:rFonts w:hint="eastAsia" w:ascii="宋体" w:hAnsi="宋体"/>
                <w:b/>
                <w:bCs/>
                <w:szCs w:val="21"/>
                <w:u w:val="single"/>
              </w:rPr>
              <w:t>由评估公司对</w:t>
            </w:r>
            <w:r>
              <w:rPr>
                <w:rFonts w:hint="eastAsia" w:ascii="宋体" w:hAnsi="宋体"/>
                <w:b/>
                <w:bCs/>
                <w:szCs w:val="21"/>
                <w:u w:val="single"/>
                <w:lang w:eastAsia="zh-CN"/>
              </w:rPr>
              <w:t>雅安市交通建设（集团）有限责任公司</w:t>
            </w:r>
            <w:r>
              <w:rPr>
                <w:rFonts w:hint="eastAsia" w:ascii="宋体" w:hAnsi="宋体"/>
                <w:b/>
                <w:bCs/>
                <w:szCs w:val="21"/>
                <w:u w:val="single"/>
              </w:rPr>
              <w:t>中心城区砂石价值进行评估，出具专业评估报告</w:t>
            </w:r>
            <w:r>
              <w:rPr>
                <w:rFonts w:hint="eastAsia" w:ascii="宋体" w:hAnsi="宋体"/>
                <w:bCs/>
                <w:szCs w:val="21"/>
                <w:u w:val="single"/>
              </w:rPr>
              <w:t>。</w:t>
            </w:r>
          </w:p>
          <w:p>
            <w:pPr>
              <w:ind w:firstLine="420" w:firstLineChars="200"/>
              <w:rPr>
                <w:rFonts w:ascii="宋体" w:hAnsi="宋体"/>
                <w:bCs/>
                <w:szCs w:val="21"/>
              </w:rPr>
            </w:pPr>
            <w:r>
              <w:rPr>
                <w:rFonts w:hint="eastAsia" w:ascii="宋体" w:hAnsi="宋体"/>
                <w:bCs/>
                <w:szCs w:val="21"/>
              </w:rPr>
              <w:t>二、最高限价</w:t>
            </w:r>
          </w:p>
          <w:p>
            <w:pPr>
              <w:ind w:firstLine="420" w:firstLineChars="200"/>
              <w:rPr>
                <w:rFonts w:ascii="宋体" w:hAnsi="宋体"/>
                <w:bCs/>
                <w:szCs w:val="21"/>
              </w:rPr>
            </w:pPr>
            <w:r>
              <w:rPr>
                <w:rFonts w:hint="eastAsia" w:ascii="宋体" w:hAnsi="宋体"/>
                <w:bCs/>
                <w:szCs w:val="21"/>
              </w:rPr>
              <w:t>本次评估服务费最高限价为</w:t>
            </w:r>
            <w:r>
              <w:rPr>
                <w:rFonts w:hint="eastAsia" w:ascii="宋体" w:hAnsi="宋体"/>
                <w:b/>
                <w:bCs/>
                <w:szCs w:val="21"/>
              </w:rPr>
              <w:t>：</w:t>
            </w:r>
            <w:r>
              <w:rPr>
                <w:rFonts w:hint="eastAsia" w:ascii="宋体" w:hAnsi="宋体"/>
                <w:b/>
                <w:bCs/>
                <w:szCs w:val="21"/>
                <w:u w:val="single"/>
              </w:rPr>
              <w:t>4.0万元</w:t>
            </w:r>
            <w:r>
              <w:rPr>
                <w:rFonts w:hint="eastAsia" w:ascii="宋体" w:hAnsi="宋体"/>
                <w:bCs/>
                <w:szCs w:val="21"/>
              </w:rPr>
              <w:t>,服务费采取包干形式（含差旅费、住宿费等所有费用），中介机构不另外单独收取任何费用。报名参选的中介服务机构须按1%的整数倍下浮报价。</w:t>
            </w:r>
          </w:p>
          <w:p>
            <w:pPr>
              <w:ind w:firstLine="420" w:firstLineChars="200"/>
              <w:rPr>
                <w:rFonts w:ascii="宋体" w:hAnsi="宋体"/>
                <w:bCs/>
                <w:szCs w:val="21"/>
              </w:rPr>
            </w:pPr>
            <w:r>
              <w:rPr>
                <w:rFonts w:hint="eastAsia" w:ascii="宋体" w:hAnsi="宋体"/>
                <w:bCs/>
                <w:szCs w:val="21"/>
              </w:rPr>
              <w:t>三、评估人员资格、保障措施</w:t>
            </w:r>
          </w:p>
          <w:p>
            <w:pPr>
              <w:pStyle w:val="2"/>
              <w:ind w:firstLine="422" w:firstLineChars="200"/>
              <w:rPr>
                <w:b/>
                <w:u w:val="single"/>
                <w:lang w:eastAsia="zh-CN"/>
              </w:rPr>
            </w:pPr>
            <w:r>
              <w:rPr>
                <w:b/>
                <w:u w:val="single"/>
                <w:lang w:eastAsia="zh-CN"/>
              </w:rPr>
              <w:t>项目负责人要求具</w:t>
            </w:r>
            <w:r>
              <w:rPr>
                <w:rFonts w:hint="eastAsia"/>
                <w:b/>
                <w:u w:val="single"/>
                <w:lang w:eastAsia="zh-CN"/>
              </w:rPr>
              <w:t>有资产评估</w:t>
            </w:r>
            <w:r>
              <w:rPr>
                <w:rFonts w:hint="eastAsia"/>
                <w:b/>
                <w:u w:val="single"/>
                <w:lang w:val="en-US" w:eastAsia="zh-CN"/>
              </w:rPr>
              <w:t>师执业资格</w:t>
            </w:r>
            <w:r>
              <w:rPr>
                <w:rFonts w:hint="eastAsia"/>
                <w:b/>
                <w:u w:val="single"/>
                <w:lang w:eastAsia="zh-CN"/>
              </w:rPr>
              <w:t>证书</w:t>
            </w:r>
            <w:r>
              <w:rPr>
                <w:b/>
                <w:u w:val="single"/>
                <w:lang w:eastAsia="zh-CN"/>
              </w:rPr>
              <w:t>，具有5年以上的工作经历</w:t>
            </w:r>
            <w:r>
              <w:rPr>
                <w:rFonts w:hint="eastAsia"/>
                <w:b/>
                <w:u w:val="single"/>
                <w:lang w:eastAsia="zh-CN"/>
              </w:rPr>
              <w:t>。</w:t>
            </w:r>
          </w:p>
          <w:p>
            <w:pPr>
              <w:pStyle w:val="2"/>
              <w:ind w:firstLine="420" w:firstLineChars="200"/>
              <w:rPr>
                <w:lang w:eastAsia="zh-CN"/>
              </w:rPr>
            </w:pPr>
            <w:r>
              <w:rPr>
                <w:rFonts w:hint="eastAsia"/>
                <w:lang w:eastAsia="zh-CN"/>
              </w:rPr>
              <w:t>四、成果提交</w:t>
            </w:r>
          </w:p>
          <w:p>
            <w:pPr>
              <w:pStyle w:val="2"/>
              <w:ind w:firstLine="420" w:firstLineChars="200"/>
              <w:rPr>
                <w:lang w:eastAsia="zh-CN"/>
              </w:rPr>
            </w:pPr>
            <w:r>
              <w:rPr>
                <w:rFonts w:hint="eastAsia"/>
                <w:lang w:eastAsia="zh-CN"/>
              </w:rPr>
              <w:t>评估公司应于</w:t>
            </w:r>
            <w:r>
              <w:rPr>
                <w:rFonts w:hint="eastAsia"/>
                <w:u w:val="single"/>
                <w:lang w:eastAsia="zh-CN"/>
              </w:rPr>
              <w:t>收到中选通知书的第二日签订合同</w:t>
            </w:r>
            <w:r>
              <w:rPr>
                <w:rFonts w:hint="eastAsia"/>
                <w:lang w:eastAsia="zh-CN"/>
              </w:rPr>
              <w:t>并开展相关评估工作，在</w:t>
            </w:r>
            <w:r>
              <w:rPr>
                <w:rFonts w:hint="eastAsia"/>
                <w:u w:val="single"/>
                <w:lang w:eastAsia="zh-CN"/>
              </w:rPr>
              <w:t>进场后5日内提交评估报告：提供书评估计报告5份</w:t>
            </w:r>
            <w:r>
              <w:rPr>
                <w:rFonts w:hint="eastAsia"/>
                <w:lang w:eastAsia="zh-CN"/>
              </w:rPr>
              <w:t>（附电子版）。</w:t>
            </w:r>
          </w:p>
          <w:p>
            <w:pPr>
              <w:pStyle w:val="2"/>
              <w:ind w:firstLine="420" w:firstLineChars="200"/>
              <w:rPr>
                <w:lang w:eastAsia="zh-CN"/>
              </w:rPr>
            </w:pPr>
            <w:r>
              <w:rPr>
                <w:rFonts w:hint="eastAsia"/>
                <w:lang w:eastAsia="zh-CN"/>
              </w:rPr>
              <w:t>五、承诺</w:t>
            </w:r>
          </w:p>
          <w:p>
            <w:pPr>
              <w:ind w:firstLine="420" w:firstLineChars="200"/>
              <w:rPr>
                <w:rFonts w:ascii="宋体" w:hAnsi="宋体"/>
                <w:bCs/>
                <w:szCs w:val="21"/>
              </w:rPr>
            </w:pPr>
            <w:r>
              <w:rPr>
                <w:rFonts w:hint="eastAsia" w:ascii="宋体" w:hAnsi="宋体"/>
                <w:bCs/>
                <w:szCs w:val="21"/>
              </w:rPr>
              <w:t>1.</w:t>
            </w:r>
            <w:r>
              <w:rPr>
                <w:rFonts w:hint="eastAsia"/>
              </w:rPr>
              <w:t>评估公司</w:t>
            </w:r>
            <w:r>
              <w:rPr>
                <w:rFonts w:hint="eastAsia" w:ascii="宋体" w:hAnsi="宋体"/>
                <w:bCs/>
                <w:szCs w:val="21"/>
              </w:rPr>
              <w:t>必须对评估结果的真实性、完整性、准确性负责，并对出具的报告承担法律责任等作出承诺。</w:t>
            </w:r>
          </w:p>
          <w:p>
            <w:pPr>
              <w:ind w:firstLine="420" w:firstLineChars="200"/>
            </w:pPr>
            <w:r>
              <w:rPr>
                <w:rFonts w:hint="eastAsia" w:ascii="宋体" w:hAnsi="宋体"/>
                <w:bCs/>
                <w:szCs w:val="21"/>
              </w:rPr>
              <w:t>2.按照要求项目负责人必须拥有规定资质，并在规定时间内提交</w:t>
            </w:r>
            <w:r>
              <w:rPr>
                <w:rFonts w:hint="eastAsia" w:ascii="宋体" w:hAnsi="宋体"/>
                <w:bCs/>
                <w:szCs w:val="21"/>
                <w:lang w:eastAsia="zh-CN"/>
              </w:rPr>
              <w:t>评估</w:t>
            </w:r>
            <w:r>
              <w:rPr>
                <w:rFonts w:hint="eastAsia" w:ascii="宋体" w:hAnsi="宋体"/>
                <w:bCs/>
                <w:szCs w:val="21"/>
              </w:rPr>
              <w:t>报告。</w:t>
            </w:r>
          </w:p>
          <w:p>
            <w:pPr>
              <w:ind w:firstLine="422" w:firstLineChars="200"/>
              <w:rPr>
                <w:b/>
              </w:rPr>
            </w:pPr>
            <w:r>
              <w:rPr>
                <w:rFonts w:hint="eastAsia" w:ascii="宋体" w:hAnsi="宋体"/>
                <w:b/>
                <w:szCs w:val="21"/>
              </w:rPr>
              <w:t>3.若</w:t>
            </w:r>
            <w:r>
              <w:rPr>
                <w:rFonts w:hint="eastAsia"/>
                <w:b/>
              </w:rPr>
              <w:t>评估公司出现收到中选通知书后拒签合同或不履行或未按时完成采购人规定的工作内容，则视为违约，须向采购人支付中选价30%的违约金。</w:t>
            </w:r>
          </w:p>
          <w:p>
            <w:pPr>
              <w:ind w:firstLine="420" w:firstLineChars="200"/>
              <w:rPr>
                <w:rFonts w:ascii="宋体" w:hAnsi="宋体"/>
                <w:bCs/>
                <w:szCs w:val="21"/>
              </w:rPr>
            </w:pPr>
            <w:r>
              <w:rPr>
                <w:rFonts w:hint="eastAsia" w:ascii="宋体" w:hAnsi="宋体"/>
                <w:bCs/>
                <w:szCs w:val="21"/>
              </w:rPr>
              <w:t>六、其它要求</w:t>
            </w:r>
          </w:p>
          <w:p>
            <w:pPr>
              <w:ind w:firstLine="420" w:firstLineChars="200"/>
              <w:rPr>
                <w:rFonts w:ascii="宋体" w:hAnsi="宋体"/>
                <w:bCs/>
                <w:szCs w:val="21"/>
              </w:rPr>
            </w:pPr>
            <w:r>
              <w:rPr>
                <w:rFonts w:hint="eastAsia" w:ascii="宋体" w:hAnsi="宋体"/>
                <w:bCs/>
                <w:szCs w:val="21"/>
              </w:rPr>
              <w:t>1.委托事项应当由中选中介机构独立完成，不得以任何形式将受托事项再委托或转包给其他单位实施。</w:t>
            </w:r>
          </w:p>
          <w:p>
            <w:pPr>
              <w:ind w:firstLine="420" w:firstLineChars="200"/>
              <w:rPr>
                <w:rFonts w:ascii="宋体" w:hAnsi="宋体"/>
                <w:bCs/>
                <w:szCs w:val="21"/>
              </w:rPr>
            </w:pPr>
            <w:r>
              <w:rPr>
                <w:rFonts w:hint="eastAsia" w:ascii="宋体" w:hAnsi="宋体"/>
                <w:bCs/>
                <w:szCs w:val="21"/>
              </w:rPr>
              <w:t>2.中介机构及其主要负责人、评估人员与项目相关的单位和个人有利害关系的，应当主动回避。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rPr>
              <w:t>公告方式</w:t>
            </w:r>
          </w:p>
        </w:tc>
        <w:tc>
          <w:tcPr>
            <w:tcW w:w="9343" w:type="dxa"/>
            <w:gridSpan w:val="3"/>
            <w:tcBorders>
              <w:top w:val="single" w:color="auto" w:sz="4" w:space="0"/>
            </w:tcBorders>
            <w:vAlign w:val="center"/>
          </w:tcPr>
          <w:p>
            <w:pPr>
              <w:spacing w:line="360" w:lineRule="auto"/>
              <w:rPr>
                <w:rFonts w:ascii="宋体" w:hAnsi="宋体"/>
                <w:bCs/>
                <w:szCs w:val="21"/>
              </w:rPr>
            </w:pPr>
            <w:r>
              <w:rPr>
                <w:rFonts w:hint="eastAsia" w:ascii="宋体" w:hAnsi="宋体"/>
                <w:bCs/>
                <w:szCs w:val="21"/>
              </w:rPr>
              <w:t>本询价函在雅安市交通建设（集团）有限责任公司（</w:t>
            </w:r>
            <w:r>
              <w:fldChar w:fldCharType="begin"/>
            </w:r>
            <w:r>
              <w:instrText xml:space="preserve"> HYPERLINK "http://www.ccgp-sichuan.gov.cn" </w:instrText>
            </w:r>
            <w:r>
              <w:fldChar w:fldCharType="separate"/>
            </w:r>
            <w:r>
              <w:rPr>
                <w:rFonts w:hint="eastAsia" w:ascii="宋体" w:hAnsi="宋体"/>
                <w:bCs/>
                <w:szCs w:val="21"/>
              </w:rPr>
              <w:t>http://www.y</w:t>
            </w:r>
            <w:r>
              <w:rPr>
                <w:rFonts w:hint="eastAsia" w:ascii="宋体" w:hAnsi="宋体"/>
                <w:bCs/>
                <w:szCs w:val="21"/>
              </w:rPr>
              <w:fldChar w:fldCharType="end"/>
            </w:r>
            <w:r>
              <w:rPr>
                <w:rFonts w:hint="eastAsia" w:ascii="宋体" w:hAnsi="宋体"/>
                <w:bCs/>
                <w:szCs w:val="21"/>
              </w:rPr>
              <w:t>ajjjt.com）上以公告形式发布。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rPr>
              <w:t>询价保证金</w:t>
            </w:r>
          </w:p>
        </w:tc>
        <w:tc>
          <w:tcPr>
            <w:tcW w:w="9343" w:type="dxa"/>
            <w:gridSpan w:val="3"/>
            <w:tcBorders>
              <w:top w:val="single" w:color="auto" w:sz="4" w:space="0"/>
            </w:tcBorders>
            <w:vAlign w:val="center"/>
          </w:tcPr>
          <w:p>
            <w:pPr>
              <w:spacing w:line="360" w:lineRule="auto"/>
              <w:rPr>
                <w:rFonts w:ascii="宋体" w:hAnsi="宋体"/>
                <w:bCs/>
                <w:szCs w:val="21"/>
              </w:rPr>
            </w:pPr>
            <w:r>
              <w:rPr>
                <w:rFonts w:hint="eastAsia" w:ascii="宋体" w:hAnsi="宋体"/>
                <w:bCs/>
                <w:szCs w:val="21"/>
              </w:rPr>
              <w:t>本项目不设询价保证金。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05" w:type="dxa"/>
            <w:vAlign w:val="center"/>
          </w:tcPr>
          <w:p>
            <w:pPr>
              <w:spacing w:line="360" w:lineRule="auto"/>
              <w:rPr>
                <w:rFonts w:ascii="宋体" w:hAnsi="宋体"/>
                <w:bCs/>
                <w:szCs w:val="21"/>
              </w:rPr>
            </w:pPr>
            <w:r>
              <w:rPr>
                <w:rFonts w:hint="eastAsia" w:ascii="宋体" w:hAnsi="宋体"/>
                <w:bCs/>
                <w:szCs w:val="21"/>
              </w:rPr>
              <w:t>资格条件要求：</w:t>
            </w:r>
          </w:p>
        </w:tc>
        <w:tc>
          <w:tcPr>
            <w:tcW w:w="9343" w:type="dxa"/>
            <w:gridSpan w:val="3"/>
            <w:vAlign w:val="center"/>
          </w:tcPr>
          <w:p>
            <w:pPr>
              <w:spacing w:line="360" w:lineRule="auto"/>
              <w:rPr>
                <w:kern w:val="1"/>
                <w:szCs w:val="20"/>
              </w:rPr>
            </w:pPr>
            <w:r>
              <w:rPr>
                <w:rFonts w:hint="eastAsia"/>
                <w:kern w:val="1"/>
                <w:szCs w:val="20"/>
              </w:rPr>
              <w:t>1.在中华人民共和国境内注册并具有独立法人资格；</w:t>
            </w:r>
          </w:p>
          <w:p>
            <w:pPr>
              <w:pStyle w:val="2"/>
              <w:rPr>
                <w:lang w:eastAsia="zh-CN"/>
              </w:rPr>
            </w:pPr>
            <w:r>
              <w:rPr>
                <w:rFonts w:hint="eastAsia"/>
                <w:lang w:eastAsia="zh-CN"/>
              </w:rPr>
              <w:t>2.三年内无违法、违规等事项；</w:t>
            </w:r>
          </w:p>
          <w:p>
            <w:pPr>
              <w:pStyle w:val="2"/>
              <w:rPr>
                <w:lang w:eastAsia="zh-CN"/>
              </w:rPr>
            </w:pPr>
            <w:r>
              <w:rPr>
                <w:rFonts w:hint="eastAsia"/>
                <w:lang w:eastAsia="zh-CN"/>
              </w:rPr>
              <w:t>3.具有</w:t>
            </w:r>
            <w:r>
              <w:rPr>
                <w:rFonts w:hint="eastAsia" w:ascii="宋体" w:hAnsi="宋体" w:eastAsia="宋体" w:cs="宋体"/>
                <w:b w:val="0"/>
                <w:bCs w:val="0"/>
                <w:kern w:val="2"/>
                <w:sz w:val="21"/>
                <w:szCs w:val="21"/>
                <w:highlight w:val="none"/>
                <w:u w:val="none"/>
                <w:lang w:val="en-US" w:eastAsia="zh-CN" w:bidi="ar-SA"/>
              </w:rPr>
              <w:t>省级及以上财政部门颁发的资产评估资格证书</w:t>
            </w:r>
            <w:r>
              <w:rPr>
                <w:rFonts w:hint="eastAsia"/>
                <w:lang w:eastAsia="zh-CN"/>
              </w:rPr>
              <w:t>；</w:t>
            </w:r>
          </w:p>
          <w:p>
            <w:pPr>
              <w:pStyle w:val="2"/>
              <w:rPr>
                <w:lang w:eastAsia="zh-CN"/>
              </w:rPr>
            </w:pPr>
            <w:r>
              <w:rPr>
                <w:rFonts w:hint="eastAsia"/>
                <w:lang w:eastAsia="zh-CN"/>
              </w:rPr>
              <w:t>4.法律法规规定的其它资格条件；</w:t>
            </w:r>
          </w:p>
          <w:p>
            <w:pPr>
              <w:pStyle w:val="3"/>
              <w:ind w:left="0"/>
              <w:jc w:val="both"/>
            </w:pPr>
            <w:r>
              <w:rPr>
                <w:rFonts w:hint="eastAsia"/>
                <w:i w:val="0"/>
                <w:kern w:val="1"/>
                <w:szCs w:val="20"/>
              </w:rPr>
              <w:t>5.通过雅安</w:t>
            </w:r>
            <w:r>
              <w:rPr>
                <w:rFonts w:hint="eastAsia"/>
                <w:i w:val="0"/>
                <w:kern w:val="1"/>
                <w:szCs w:val="20"/>
                <w:lang w:eastAsia="zh-CN"/>
              </w:rPr>
              <w:t>雅安市交通建设（集团）有限责任公司</w:t>
            </w:r>
            <w:r>
              <w:rPr>
                <w:rFonts w:hint="eastAsia"/>
                <w:i w:val="0"/>
                <w:kern w:val="1"/>
                <w:szCs w:val="20"/>
              </w:rPr>
              <w:t>官网公示的</w:t>
            </w:r>
            <w:r>
              <w:rPr>
                <w:rFonts w:hint="eastAsia"/>
                <w:i w:val="0"/>
                <w:kern w:val="1"/>
                <w:szCs w:val="20"/>
                <w:lang w:eastAsia="zh-CN"/>
              </w:rPr>
              <w:t>资产评估服务</w:t>
            </w:r>
            <w:r>
              <w:rPr>
                <w:rFonts w:hint="eastAsia"/>
                <w:i w:val="0"/>
                <w:kern w:val="1"/>
                <w:szCs w:val="20"/>
              </w:rPr>
              <w:t>供应商合作库</w:t>
            </w:r>
            <w:r>
              <w:rPr>
                <w:rFonts w:hint="eastAsia" w:ascii="宋体" w:hAnsi="宋体"/>
                <w:bCs/>
                <w:i w:val="0"/>
                <w:szCs w:val="21"/>
              </w:rPr>
              <w:t>，并在结果公示名单里的企业。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605" w:type="dxa"/>
            <w:vAlign w:val="center"/>
          </w:tcPr>
          <w:p>
            <w:pPr>
              <w:spacing w:line="360" w:lineRule="auto"/>
              <w:rPr>
                <w:rFonts w:ascii="宋体" w:hAnsi="宋体"/>
                <w:bCs/>
                <w:szCs w:val="21"/>
              </w:rPr>
            </w:pPr>
            <w:r>
              <w:rPr>
                <w:rFonts w:hint="eastAsia" w:ascii="宋体" w:hAnsi="宋体"/>
                <w:bCs/>
                <w:szCs w:val="21"/>
              </w:rPr>
              <w:t>报价要求</w:t>
            </w:r>
          </w:p>
        </w:tc>
        <w:tc>
          <w:tcPr>
            <w:tcW w:w="9343" w:type="dxa"/>
            <w:gridSpan w:val="3"/>
            <w:vAlign w:val="center"/>
          </w:tcPr>
          <w:p>
            <w:pPr>
              <w:ind w:firstLine="420" w:firstLineChars="200"/>
              <w:rPr>
                <w:rFonts w:ascii="宋体" w:hAnsi="宋体"/>
                <w:bCs/>
                <w:szCs w:val="21"/>
                <w:u w:val="single"/>
              </w:rPr>
            </w:pPr>
            <w:r>
              <w:rPr>
                <w:rFonts w:hint="eastAsia" w:ascii="宋体" w:hAnsi="宋体"/>
                <w:bCs/>
                <w:szCs w:val="21"/>
              </w:rPr>
              <w:t>1.报价要求：</w:t>
            </w:r>
            <w:r>
              <w:rPr>
                <w:rFonts w:hint="eastAsia" w:ascii="宋体" w:hAnsi="宋体"/>
                <w:bCs/>
                <w:szCs w:val="21"/>
                <w:u w:val="single"/>
              </w:rPr>
              <w:t>本次评估服务费最高限价为</w:t>
            </w:r>
            <w:r>
              <w:rPr>
                <w:rFonts w:hint="eastAsia" w:ascii="宋体" w:hAnsi="宋体"/>
                <w:b/>
                <w:bCs/>
                <w:szCs w:val="21"/>
                <w:u w:val="single"/>
              </w:rPr>
              <w:t>：4.0万元</w:t>
            </w:r>
            <w:r>
              <w:rPr>
                <w:rFonts w:hint="eastAsia" w:ascii="宋体" w:hAnsi="宋体"/>
                <w:bCs/>
                <w:szCs w:val="21"/>
                <w:u w:val="single"/>
              </w:rPr>
              <w:t>,服务费采取包干形式（含差旅费、住宿费等所有费用），中介机构不另外单独收取任何费用。报名参选的中介服务机构须按1%的整数倍下浮报价。</w:t>
            </w:r>
            <w:r>
              <w:rPr>
                <w:rFonts w:hint="eastAsia" w:ascii="宋体" w:hAnsi="宋体"/>
                <w:bCs/>
                <w:szCs w:val="21"/>
              </w:rPr>
              <w:t>报价必须按照甲方提供的询价函及其附件要求报价，不超过最高限价，乙方单位私自变更内容，甲方有权拒绝。</w:t>
            </w:r>
          </w:p>
          <w:p>
            <w:pPr>
              <w:spacing w:line="360" w:lineRule="auto"/>
              <w:ind w:firstLine="420" w:firstLineChars="200"/>
              <w:rPr>
                <w:rFonts w:ascii="宋体" w:hAnsi="宋体"/>
                <w:bCs/>
                <w:szCs w:val="21"/>
              </w:rPr>
            </w:pPr>
            <w:r>
              <w:rPr>
                <w:rFonts w:hint="eastAsia" w:ascii="宋体" w:hAnsi="宋体"/>
                <w:bCs/>
                <w:szCs w:val="21"/>
              </w:rPr>
              <w:t>2.报价文件组成：（1）报价函；（2）营业执照盖鲜章；（3）法人授权书；（4）法人身份证复印件盖鲜章；（5）</w:t>
            </w:r>
            <w:r>
              <w:rPr>
                <w:rFonts w:hint="eastAsia"/>
                <w:lang w:eastAsia="zh-CN"/>
              </w:rPr>
              <w:t>具有</w:t>
            </w:r>
            <w:r>
              <w:rPr>
                <w:rFonts w:hint="eastAsia" w:ascii="宋体" w:hAnsi="宋体" w:eastAsia="宋体" w:cs="宋体"/>
                <w:b w:val="0"/>
                <w:bCs w:val="0"/>
                <w:kern w:val="2"/>
                <w:sz w:val="21"/>
                <w:szCs w:val="21"/>
                <w:highlight w:val="none"/>
                <w:u w:val="none"/>
                <w:lang w:val="en-US" w:eastAsia="zh-CN" w:bidi="ar-SA"/>
              </w:rPr>
              <w:t>省级及以上财政部门颁发的资产评估资格证书</w:t>
            </w:r>
            <w:r>
              <w:rPr>
                <w:rFonts w:hint="eastAsia" w:ascii="宋体" w:hAnsi="宋体" w:cs="宋体"/>
                <w:b w:val="0"/>
                <w:bCs w:val="0"/>
                <w:kern w:val="2"/>
                <w:sz w:val="21"/>
                <w:szCs w:val="21"/>
                <w:highlight w:val="none"/>
                <w:u w:val="none"/>
                <w:lang w:val="en-US" w:eastAsia="zh-CN" w:bidi="ar-SA"/>
              </w:rPr>
              <w:t>复印件盖鲜章；</w:t>
            </w:r>
            <w:r>
              <w:rPr>
                <w:rFonts w:hint="eastAsia" w:ascii="宋体" w:hAnsi="宋体"/>
                <w:bCs/>
                <w:szCs w:val="21"/>
              </w:rPr>
              <w:t>（6）项目负责人执业资格证书</w:t>
            </w:r>
            <w:r>
              <w:rPr>
                <w:rFonts w:hint="eastAsia" w:ascii="宋体" w:hAnsi="宋体" w:cs="宋体"/>
                <w:b w:val="0"/>
                <w:bCs w:val="0"/>
                <w:kern w:val="2"/>
                <w:sz w:val="21"/>
                <w:szCs w:val="21"/>
                <w:highlight w:val="none"/>
                <w:u w:val="none"/>
                <w:lang w:val="en-US" w:eastAsia="zh-CN" w:bidi="ar-SA"/>
              </w:rPr>
              <w:t>复印件盖鲜章</w:t>
            </w:r>
            <w:r>
              <w:rPr>
                <w:rFonts w:hint="eastAsia" w:ascii="宋体" w:hAnsi="宋体"/>
                <w:bCs/>
                <w:szCs w:val="21"/>
              </w:rPr>
              <w:t>；（</w:t>
            </w:r>
            <w:r>
              <w:rPr>
                <w:rFonts w:hint="eastAsia" w:ascii="宋体" w:hAnsi="宋体"/>
                <w:bCs/>
                <w:szCs w:val="21"/>
                <w:lang w:val="en-US" w:eastAsia="zh-CN"/>
              </w:rPr>
              <w:t>7</w:t>
            </w:r>
            <w:r>
              <w:rPr>
                <w:rFonts w:hint="eastAsia" w:ascii="宋体" w:hAnsi="宋体"/>
                <w:bCs/>
                <w:szCs w:val="21"/>
              </w:rPr>
              <w:t>）授权委托人身份证复印件盖鲜章；（</w:t>
            </w:r>
            <w:r>
              <w:rPr>
                <w:rFonts w:hint="eastAsia" w:ascii="宋体" w:hAnsi="宋体"/>
                <w:bCs/>
                <w:szCs w:val="21"/>
                <w:lang w:val="en-US" w:eastAsia="zh-CN"/>
              </w:rPr>
              <w:t>8</w:t>
            </w:r>
            <w:r>
              <w:rPr>
                <w:rFonts w:hint="eastAsia" w:ascii="宋体" w:hAnsi="宋体"/>
                <w:bCs/>
                <w:szCs w:val="21"/>
              </w:rPr>
              <w:t>）</w:t>
            </w:r>
            <w:r>
              <w:rPr>
                <w:rFonts w:hint="eastAsia"/>
              </w:rPr>
              <w:t>通过雅安</w:t>
            </w:r>
            <w:r>
              <w:rPr>
                <w:rFonts w:hint="eastAsia"/>
                <w:lang w:eastAsia="zh-CN"/>
              </w:rPr>
              <w:t>雅安市交通建设（集团）有限责任公司</w:t>
            </w:r>
            <w:r>
              <w:rPr>
                <w:rFonts w:hint="eastAsia"/>
              </w:rPr>
              <w:t>官网公示的</w:t>
            </w:r>
            <w:r>
              <w:rPr>
                <w:rFonts w:hint="eastAsia"/>
                <w:i w:val="0"/>
                <w:kern w:val="1"/>
                <w:szCs w:val="20"/>
                <w:lang w:eastAsia="zh-CN"/>
              </w:rPr>
              <w:t>资产评估服务</w:t>
            </w:r>
            <w:r>
              <w:rPr>
                <w:rFonts w:hint="eastAsia"/>
                <w:i w:val="0"/>
                <w:kern w:val="1"/>
                <w:szCs w:val="20"/>
              </w:rPr>
              <w:t>供应商</w:t>
            </w:r>
            <w:r>
              <w:rPr>
                <w:rFonts w:hint="eastAsia"/>
              </w:rPr>
              <w:t>供应商合作库截图证明盖鲜章。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报价函提交时间</w:t>
            </w:r>
          </w:p>
        </w:tc>
        <w:tc>
          <w:tcPr>
            <w:tcW w:w="9343" w:type="dxa"/>
            <w:gridSpan w:val="3"/>
            <w:vAlign w:val="center"/>
          </w:tcPr>
          <w:p>
            <w:pPr>
              <w:spacing w:line="360" w:lineRule="auto"/>
              <w:rPr>
                <w:rFonts w:ascii="宋体" w:hAnsi="宋体"/>
                <w:bCs/>
                <w:szCs w:val="21"/>
              </w:rPr>
            </w:pPr>
            <w:r>
              <w:rPr>
                <w:rFonts w:hint="eastAsia" w:ascii="宋体" w:hAnsi="宋体"/>
                <w:bCs/>
                <w:szCs w:val="21"/>
              </w:rPr>
              <w:t>报价函递交时间：</w:t>
            </w:r>
            <w:r>
              <w:rPr>
                <w:rFonts w:hint="eastAsia" w:ascii="宋体" w:hAnsi="宋体"/>
                <w:bCs/>
                <w:szCs w:val="21"/>
                <w:u w:val="single"/>
              </w:rPr>
              <w:t>2021</w:t>
            </w:r>
            <w:r>
              <w:rPr>
                <w:rFonts w:hint="eastAsia" w:ascii="宋体" w:hAnsi="宋体"/>
                <w:bCs/>
                <w:szCs w:val="21"/>
              </w:rPr>
              <w:t>年</w:t>
            </w:r>
            <w:r>
              <w:rPr>
                <w:rFonts w:hint="eastAsia" w:ascii="宋体" w:hAnsi="宋体"/>
                <w:bCs/>
                <w:szCs w:val="21"/>
                <w:u w:val="single"/>
              </w:rPr>
              <w:t>3</w:t>
            </w:r>
            <w:r>
              <w:rPr>
                <w:rFonts w:hint="eastAsia" w:ascii="宋体" w:hAnsi="宋体"/>
                <w:bCs/>
                <w:szCs w:val="21"/>
              </w:rPr>
              <w:t>月</w:t>
            </w:r>
            <w:r>
              <w:rPr>
                <w:rFonts w:hint="eastAsia" w:ascii="宋体" w:hAnsi="宋体"/>
                <w:bCs/>
                <w:szCs w:val="21"/>
                <w:u w:val="single"/>
                <w:lang w:val="en-US" w:eastAsia="zh-CN"/>
              </w:rPr>
              <w:t>31</w:t>
            </w:r>
            <w:r>
              <w:rPr>
                <w:rFonts w:hint="eastAsia" w:ascii="宋体" w:hAnsi="宋体"/>
                <w:bCs/>
                <w:szCs w:val="21"/>
              </w:rPr>
              <w:t>日</w:t>
            </w:r>
            <w:r>
              <w:rPr>
                <w:rFonts w:hint="eastAsia" w:ascii="宋体" w:hAnsi="宋体"/>
                <w:bCs/>
                <w:szCs w:val="21"/>
                <w:u w:val="single"/>
                <w:lang w:val="en-US" w:eastAsia="zh-CN"/>
              </w:rPr>
              <w:t>12</w:t>
            </w:r>
            <w:r>
              <w:rPr>
                <w:rFonts w:hint="eastAsia" w:ascii="宋体" w:hAnsi="宋体"/>
                <w:bCs/>
                <w:szCs w:val="21"/>
              </w:rPr>
              <w:t>时</w:t>
            </w:r>
            <w:r>
              <w:rPr>
                <w:rFonts w:hint="eastAsia" w:ascii="宋体" w:hAnsi="宋体"/>
                <w:bCs/>
                <w:szCs w:val="21"/>
                <w:u w:val="single"/>
              </w:rPr>
              <w:t>00</w:t>
            </w:r>
            <w:r>
              <w:rPr>
                <w:rFonts w:hint="eastAsia" w:ascii="宋体" w:hAnsi="宋体"/>
                <w:bCs/>
                <w:szCs w:val="21"/>
              </w:rPr>
              <w:t>分（北京时间）（现场或邮寄方式提交）。</w:t>
            </w:r>
          </w:p>
          <w:p>
            <w:pPr>
              <w:spacing w:line="360" w:lineRule="auto"/>
              <w:rPr>
                <w:rFonts w:ascii="宋体" w:hAnsi="宋体"/>
                <w:bCs/>
                <w:szCs w:val="21"/>
              </w:rPr>
            </w:pPr>
            <w:r>
              <w:rPr>
                <w:rFonts w:hint="eastAsia" w:ascii="宋体" w:hAnsi="宋体"/>
                <w:bCs/>
                <w:szCs w:val="21"/>
              </w:rPr>
              <w:t>递交地点：</w:t>
            </w:r>
            <w:r>
              <w:rPr>
                <w:rFonts w:hint="eastAsia" w:ascii="宋体" w:hAnsi="宋体"/>
                <w:bCs/>
                <w:szCs w:val="21"/>
                <w:u w:val="single"/>
              </w:rPr>
              <w:t>雅安市雨城区北环东路98号三楼采购中心</w:t>
            </w:r>
            <w:r>
              <w:rPr>
                <w:rFonts w:hint="eastAsia" w:ascii="宋体" w:hAnsi="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05" w:type="dxa"/>
            <w:vAlign w:val="center"/>
          </w:tcPr>
          <w:p>
            <w:pPr>
              <w:spacing w:line="360" w:lineRule="auto"/>
              <w:rPr>
                <w:rFonts w:ascii="宋体" w:hAnsi="宋体"/>
                <w:bCs/>
                <w:szCs w:val="21"/>
              </w:rPr>
            </w:pPr>
            <w:r>
              <w:rPr>
                <w:rFonts w:hint="eastAsia" w:ascii="宋体" w:hAnsi="宋体"/>
                <w:bCs/>
                <w:szCs w:val="21"/>
              </w:rPr>
              <w:t>付款条件</w:t>
            </w:r>
          </w:p>
        </w:tc>
        <w:tc>
          <w:tcPr>
            <w:tcW w:w="9343" w:type="dxa"/>
            <w:gridSpan w:val="3"/>
            <w:vAlign w:val="center"/>
          </w:tcPr>
          <w:p>
            <w:pPr>
              <w:spacing w:line="360" w:lineRule="auto"/>
              <w:rPr>
                <w:rFonts w:ascii="宋体" w:hAnsi="宋体"/>
                <w:bCs/>
                <w:szCs w:val="21"/>
              </w:rPr>
            </w:pPr>
            <w:r>
              <w:rPr>
                <w:rFonts w:hint="eastAsia" w:ascii="宋体" w:hAnsi="宋体"/>
                <w:bCs/>
                <w:szCs w:val="21"/>
              </w:rPr>
              <w:t>签订合同时约定。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1605" w:type="dxa"/>
            <w:vAlign w:val="center"/>
          </w:tcPr>
          <w:p>
            <w:pPr>
              <w:spacing w:line="360" w:lineRule="auto"/>
              <w:rPr>
                <w:rFonts w:ascii="宋体" w:hAnsi="宋体"/>
                <w:bCs/>
                <w:szCs w:val="21"/>
              </w:rPr>
            </w:pPr>
            <w:r>
              <w:rPr>
                <w:rFonts w:hint="eastAsia" w:ascii="宋体" w:hAnsi="宋体"/>
                <w:bCs/>
                <w:szCs w:val="21"/>
              </w:rPr>
              <w:t>廉洁要求</w:t>
            </w:r>
          </w:p>
        </w:tc>
        <w:tc>
          <w:tcPr>
            <w:tcW w:w="9343" w:type="dxa"/>
            <w:gridSpan w:val="3"/>
            <w:vAlign w:val="center"/>
          </w:tcPr>
          <w:p>
            <w:pPr>
              <w:spacing w:line="360" w:lineRule="auto"/>
              <w:rPr>
                <w:rFonts w:ascii="宋体" w:hAnsi="宋体"/>
                <w:bCs/>
                <w:szCs w:val="21"/>
              </w:rPr>
            </w:pPr>
            <w:r>
              <w:rPr>
                <w:rFonts w:hint="eastAsia" w:ascii="宋体" w:hAnsi="宋体"/>
                <w:bCs/>
                <w:szCs w:val="21"/>
              </w:rPr>
              <w:t>各方应秉承公开、公平、公正的原则参与本次报价，过程如有围标、串标、陪标、行贿等不廉洁行为发生，采购人将按照下列规定处理：</w:t>
            </w:r>
          </w:p>
          <w:p>
            <w:pPr>
              <w:spacing w:line="360" w:lineRule="auto"/>
              <w:rPr>
                <w:rFonts w:ascii="宋体" w:hAnsi="宋体"/>
                <w:bCs/>
                <w:szCs w:val="21"/>
              </w:rPr>
            </w:pPr>
            <w:r>
              <w:rPr>
                <w:rFonts w:hint="eastAsia" w:ascii="宋体" w:hAnsi="宋体"/>
                <w:bCs/>
                <w:szCs w:val="21"/>
              </w:rPr>
              <w:t>1.已中标的中标无效，并向采购人赔付补偿金（合同金额的2%）；已签订合同的采购人有权解除合同，并收取补偿金（合同金额的2%），并由违约方按合同相关约定承担违约责任，同时采购人可对违规方采取必要措施（包含但不限于暂停支付所有应付账款，或通过司法途径向供方追偿由此造成采购人的一切经济及商业损失）。</w:t>
            </w:r>
          </w:p>
          <w:p>
            <w:pPr>
              <w:spacing w:line="360" w:lineRule="auto"/>
              <w:rPr>
                <w:rFonts w:ascii="宋体" w:hAnsi="宋体"/>
                <w:bCs/>
                <w:szCs w:val="21"/>
              </w:rPr>
            </w:pPr>
            <w:r>
              <w:rPr>
                <w:rFonts w:hint="eastAsia" w:ascii="宋体" w:hAnsi="宋体"/>
                <w:bCs/>
                <w:szCs w:val="21"/>
              </w:rPr>
              <w:t>2.其他违规方向采购人按照招标金额（无控制价则按中标金额）的2%支付补偿金。</w:t>
            </w:r>
          </w:p>
          <w:p>
            <w:pPr>
              <w:spacing w:line="360" w:lineRule="auto"/>
              <w:rPr>
                <w:rFonts w:ascii="宋体" w:hAnsi="宋体"/>
                <w:bCs/>
                <w:szCs w:val="21"/>
              </w:rPr>
            </w:pPr>
            <w:r>
              <w:rPr>
                <w:rFonts w:hint="eastAsia" w:ascii="宋体" w:hAnsi="宋体"/>
                <w:bCs/>
                <w:szCs w:val="21"/>
              </w:rPr>
              <w:t>3.采购人有权通过诉讼或仲裁方式向违规供方主张权利。</w:t>
            </w:r>
          </w:p>
          <w:p>
            <w:pPr>
              <w:spacing w:line="360" w:lineRule="auto"/>
              <w:rPr>
                <w:rFonts w:ascii="宋体" w:hAnsi="宋体"/>
                <w:bCs/>
                <w:szCs w:val="21"/>
              </w:rPr>
            </w:pPr>
            <w:r>
              <w:rPr>
                <w:rFonts w:hint="eastAsia" w:ascii="宋体" w:hAnsi="宋体"/>
                <w:bCs/>
                <w:szCs w:val="21"/>
              </w:rPr>
              <w:t>4.采购人有权将违规方列入雅安</w:t>
            </w:r>
            <w:r>
              <w:rPr>
                <w:rFonts w:hint="eastAsia" w:ascii="宋体" w:hAnsi="宋体"/>
                <w:bCs/>
                <w:szCs w:val="21"/>
                <w:lang w:eastAsia="zh-CN"/>
              </w:rPr>
              <w:t>雅安市交通建设（集团）有限责任公司</w:t>
            </w:r>
            <w:r>
              <w:rPr>
                <w:rFonts w:hint="eastAsia" w:ascii="宋体" w:hAnsi="宋体"/>
                <w:bCs/>
                <w:szCs w:val="21"/>
              </w:rPr>
              <w:t>的黑名单，在雅安</w:t>
            </w:r>
            <w:r>
              <w:rPr>
                <w:rFonts w:hint="eastAsia" w:ascii="宋体" w:hAnsi="宋体"/>
                <w:bCs/>
                <w:szCs w:val="21"/>
                <w:lang w:eastAsia="zh-CN"/>
              </w:rPr>
              <w:t>雅安市交通建设（集团）有限责任公司</w:t>
            </w:r>
            <w:r>
              <w:rPr>
                <w:rFonts w:hint="eastAsia" w:ascii="宋体" w:hAnsi="宋体"/>
                <w:bCs/>
                <w:szCs w:val="21"/>
              </w:rPr>
              <w:t>内永不合作。</w:t>
            </w:r>
          </w:p>
        </w:tc>
      </w:tr>
    </w:tbl>
    <w:p>
      <w:pPr>
        <w:spacing w:line="260" w:lineRule="exact"/>
        <w:outlineLvl w:val="1"/>
        <w:rPr>
          <w:rFonts w:ascii="宋体" w:hAnsi="宋体"/>
          <w:color w:val="000000"/>
        </w:rPr>
        <w:sectPr>
          <w:footerReference r:id="rId9" w:type="default"/>
          <w:footnotePr>
            <w:pos w:val="beneathText"/>
          </w:footnotePr>
          <w:pgSz w:w="11905" w:h="16837"/>
          <w:pgMar w:top="1332" w:right="1361" w:bottom="1332" w:left="1361" w:header="851" w:footer="992" w:gutter="0"/>
          <w:pgNumType w:start="1"/>
          <w:cols w:space="720" w:num="1"/>
          <w:docGrid w:type="lines" w:linePitch="312" w:charSpace="0"/>
        </w:sectPr>
      </w:pPr>
      <w:bookmarkStart w:id="2" w:name="_Toc131305914"/>
    </w:p>
    <w:p>
      <w:pPr>
        <w:jc w:val="center"/>
        <w:rPr>
          <w:rFonts w:ascii="宋体" w:hAnsi="宋体" w:cs="宋体"/>
          <w:sz w:val="36"/>
          <w:szCs w:val="36"/>
        </w:rPr>
      </w:pPr>
    </w:p>
    <w:p>
      <w:pPr>
        <w:ind w:firstLine="3960" w:firstLineChars="900"/>
        <w:rPr>
          <w:rFonts w:ascii="方正小标宋简体" w:eastAsia="方正小标宋简体"/>
          <w:sz w:val="44"/>
          <w:szCs w:val="44"/>
        </w:rPr>
      </w:pPr>
      <w:r>
        <w:rPr>
          <w:rFonts w:hint="eastAsia" w:ascii="方正小标宋简体" w:eastAsia="方正小标宋简体"/>
          <w:sz w:val="44"/>
          <w:szCs w:val="44"/>
        </w:rPr>
        <w:t>报价文件格式</w:t>
      </w:r>
    </w:p>
    <w:p>
      <w:pPr>
        <w:spacing w:line="276" w:lineRule="auto"/>
        <w:outlineLvl w:val="0"/>
        <w:rPr>
          <w:rFonts w:ascii="宋体" w:hAnsi="宋体"/>
          <w:color w:val="000000"/>
        </w:rPr>
      </w:pPr>
      <w:r>
        <w:rPr>
          <w:rFonts w:hint="eastAsia" w:ascii="宋体" w:hAnsi="宋体"/>
          <w:color w:val="000000"/>
        </w:rPr>
        <w:t>附件1：封面</w:t>
      </w:r>
    </w:p>
    <w:p>
      <w:pPr>
        <w:jc w:val="center"/>
        <w:rPr>
          <w:rFonts w:ascii="方正小标宋简体" w:eastAsia="方正小标宋简体"/>
          <w:sz w:val="44"/>
          <w:szCs w:val="44"/>
        </w:rPr>
      </w:pPr>
      <w:r>
        <w:rPr>
          <w:rFonts w:hint="eastAsia" w:ascii="方正小标宋简体" w:eastAsia="方正小标宋简体"/>
          <w:sz w:val="44"/>
          <w:szCs w:val="44"/>
          <w:u w:val="single"/>
        </w:rPr>
        <w:t>项目名称：</w:t>
      </w:r>
    </w:p>
    <w:p>
      <w:pPr>
        <w:jc w:val="center"/>
        <w:rPr>
          <w:rFonts w:ascii="方正小标宋简体" w:eastAsia="方正小标宋简体"/>
          <w:sz w:val="44"/>
          <w:szCs w:val="44"/>
        </w:rPr>
      </w:pPr>
    </w:p>
    <w:p>
      <w:pPr>
        <w:jc w:val="center"/>
        <w:rPr>
          <w:rFonts w:ascii="方正小标宋简体" w:eastAsia="方正小标宋简体"/>
          <w:sz w:val="44"/>
          <w:szCs w:val="44"/>
        </w:rPr>
      </w:pPr>
      <w:r>
        <w:rPr>
          <w:rFonts w:hint="eastAsia" w:ascii="方正小标宋简体" w:eastAsia="方正小标宋简体"/>
          <w:sz w:val="44"/>
          <w:szCs w:val="44"/>
        </w:rPr>
        <w:t>报</w:t>
      </w:r>
    </w:p>
    <w:p>
      <w:pPr>
        <w:jc w:val="center"/>
        <w:rPr>
          <w:rFonts w:ascii="方正小标宋简体" w:eastAsia="方正小标宋简体"/>
          <w:sz w:val="44"/>
          <w:szCs w:val="44"/>
        </w:rPr>
      </w:pPr>
      <w:r>
        <w:rPr>
          <w:rFonts w:hint="eastAsia" w:ascii="方正小标宋简体" w:eastAsia="方正小标宋简体"/>
          <w:sz w:val="44"/>
          <w:szCs w:val="44"/>
        </w:rPr>
        <w:t>价</w:t>
      </w:r>
    </w:p>
    <w:p>
      <w:pPr>
        <w:jc w:val="center"/>
        <w:rPr>
          <w:rFonts w:ascii="方正小标宋简体" w:eastAsia="方正小标宋简体"/>
          <w:sz w:val="44"/>
          <w:szCs w:val="44"/>
        </w:rPr>
      </w:pPr>
      <w:r>
        <w:rPr>
          <w:rFonts w:hint="eastAsia" w:ascii="方正小标宋简体" w:eastAsia="方正小标宋简体"/>
          <w:sz w:val="44"/>
          <w:szCs w:val="44"/>
        </w:rPr>
        <w:t>文</w:t>
      </w:r>
    </w:p>
    <w:p>
      <w:pPr>
        <w:jc w:val="center"/>
        <w:rPr>
          <w:rFonts w:ascii="方正小标宋简体" w:eastAsia="方正小标宋简体"/>
          <w:sz w:val="44"/>
          <w:szCs w:val="44"/>
        </w:rPr>
      </w:pPr>
      <w:r>
        <w:rPr>
          <w:rFonts w:hint="eastAsia" w:ascii="方正小标宋简体" w:eastAsia="方正小标宋简体"/>
          <w:sz w:val="44"/>
          <w:szCs w:val="44"/>
        </w:rPr>
        <w:t>件</w:t>
      </w: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u w:val="single"/>
        </w:rPr>
      </w:pPr>
      <w:r>
        <w:rPr>
          <w:rFonts w:hint="eastAsia" w:ascii="方正小标宋简体" w:eastAsia="方正小标宋简体"/>
          <w:sz w:val="44"/>
          <w:szCs w:val="44"/>
        </w:rPr>
        <w:t>响应人：</w:t>
      </w:r>
    </w:p>
    <w:p>
      <w:pPr>
        <w:jc w:val="center"/>
        <w:rPr>
          <w:rFonts w:ascii="宋体" w:hAnsi="宋体"/>
          <w:color w:val="000000"/>
        </w:rPr>
      </w:pPr>
      <w:r>
        <w:rPr>
          <w:rFonts w:hint="eastAsia" w:ascii="方正小标宋简体" w:eastAsia="方正小标宋简体"/>
          <w:sz w:val="44"/>
          <w:szCs w:val="44"/>
        </w:rPr>
        <w:t>年    月    日</w:t>
      </w:r>
      <w:r>
        <w:rPr>
          <w:rFonts w:hint="eastAsia" w:ascii="宋体" w:hAnsi="宋体"/>
          <w:color w:val="000000"/>
        </w:rPr>
        <w:br w:type="page"/>
      </w:r>
    </w:p>
    <w:p>
      <w:pPr>
        <w:spacing w:line="276" w:lineRule="auto"/>
        <w:outlineLvl w:val="0"/>
        <w:rPr>
          <w:rFonts w:ascii="宋体" w:hAnsi="宋体"/>
          <w:color w:val="000000"/>
        </w:rPr>
      </w:pPr>
      <w:r>
        <w:rPr>
          <w:rFonts w:hint="eastAsia" w:ascii="宋体" w:hAnsi="宋体"/>
          <w:color w:val="000000"/>
        </w:rPr>
        <w:t>附件2：报价函</w:t>
      </w:r>
    </w:p>
    <w:p>
      <w:pPr>
        <w:spacing w:line="276" w:lineRule="auto"/>
        <w:jc w:val="center"/>
        <w:rPr>
          <w:rFonts w:ascii="黑体" w:hAnsi="黑体" w:eastAsia="黑体"/>
          <w:color w:val="000000"/>
          <w:sz w:val="32"/>
          <w:szCs w:val="32"/>
        </w:rPr>
      </w:pPr>
      <w:r>
        <w:rPr>
          <w:rFonts w:hint="eastAsia" w:ascii="黑体" w:hAnsi="黑体" w:eastAsia="黑体"/>
          <w:color w:val="000000"/>
          <w:sz w:val="32"/>
          <w:szCs w:val="32"/>
        </w:rPr>
        <w:t>报价函</w:t>
      </w:r>
    </w:p>
    <w:p>
      <w:pPr>
        <w:spacing w:line="276" w:lineRule="auto"/>
        <w:outlineLvl w:val="1"/>
        <w:rPr>
          <w:rFonts w:ascii="宋体" w:hAnsi="宋体"/>
          <w:color w:val="000000"/>
        </w:rPr>
      </w:pPr>
      <w:r>
        <w:rPr>
          <w:rFonts w:hint="eastAsia" w:ascii="宋体" w:hAnsi="宋体"/>
          <w:color w:val="000000"/>
        </w:rPr>
        <w:t>联系人：                                             联系电话：</w:t>
      </w:r>
    </w:p>
    <w:tbl>
      <w:tblPr>
        <w:tblStyle w:val="18"/>
        <w:tblW w:w="10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446"/>
        <w:gridCol w:w="4528"/>
        <w:gridCol w:w="1245"/>
        <w:gridCol w:w="1308"/>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8" w:type="dxa"/>
            <w:vAlign w:val="center"/>
          </w:tcPr>
          <w:p>
            <w:pPr>
              <w:jc w:val="center"/>
              <w:rPr>
                <w:rFonts w:ascii="宋体" w:hAnsi="宋体"/>
                <w:bCs/>
                <w:szCs w:val="21"/>
              </w:rPr>
            </w:pPr>
            <w:r>
              <w:rPr>
                <w:rFonts w:hint="eastAsia" w:ascii="宋体" w:hAnsi="宋体"/>
                <w:bCs/>
                <w:szCs w:val="21"/>
              </w:rPr>
              <w:t>序号</w:t>
            </w:r>
          </w:p>
        </w:tc>
        <w:tc>
          <w:tcPr>
            <w:tcW w:w="1446" w:type="dxa"/>
            <w:vAlign w:val="center"/>
          </w:tcPr>
          <w:p>
            <w:pPr>
              <w:spacing w:line="500" w:lineRule="exact"/>
              <w:jc w:val="center"/>
              <w:rPr>
                <w:rFonts w:ascii="宋体" w:hAnsi="宋体"/>
                <w:bCs/>
                <w:szCs w:val="21"/>
              </w:rPr>
            </w:pPr>
            <w:r>
              <w:rPr>
                <w:rFonts w:hint="eastAsia" w:ascii="宋体" w:hAnsi="宋体"/>
                <w:bCs/>
                <w:szCs w:val="21"/>
              </w:rPr>
              <w:t>项目</w:t>
            </w:r>
          </w:p>
          <w:p>
            <w:pPr>
              <w:spacing w:line="500" w:lineRule="exact"/>
              <w:jc w:val="center"/>
              <w:rPr>
                <w:rFonts w:ascii="宋体" w:hAnsi="宋体"/>
                <w:bCs/>
                <w:szCs w:val="21"/>
              </w:rPr>
            </w:pPr>
            <w:r>
              <w:rPr>
                <w:rFonts w:hint="eastAsia" w:ascii="宋体" w:hAnsi="宋体"/>
                <w:bCs/>
                <w:szCs w:val="21"/>
              </w:rPr>
              <w:t>名称</w:t>
            </w:r>
          </w:p>
        </w:tc>
        <w:tc>
          <w:tcPr>
            <w:tcW w:w="4528" w:type="dxa"/>
            <w:vAlign w:val="center"/>
          </w:tcPr>
          <w:p>
            <w:pPr>
              <w:spacing w:line="500" w:lineRule="exact"/>
              <w:jc w:val="center"/>
              <w:rPr>
                <w:rFonts w:ascii="宋体" w:hAnsi="宋体"/>
                <w:bCs/>
                <w:szCs w:val="21"/>
              </w:rPr>
            </w:pPr>
            <w:r>
              <w:rPr>
                <w:rFonts w:hint="eastAsia" w:ascii="宋体" w:hAnsi="宋体"/>
                <w:bCs/>
                <w:szCs w:val="21"/>
              </w:rPr>
              <w:t>项目特征描述</w:t>
            </w:r>
          </w:p>
        </w:tc>
        <w:tc>
          <w:tcPr>
            <w:tcW w:w="1245" w:type="dxa"/>
            <w:vAlign w:val="center"/>
          </w:tcPr>
          <w:p>
            <w:pPr>
              <w:spacing w:line="500" w:lineRule="exact"/>
              <w:jc w:val="center"/>
              <w:rPr>
                <w:szCs w:val="21"/>
              </w:rPr>
            </w:pPr>
            <w:r>
              <w:rPr>
                <w:rFonts w:hint="eastAsia" w:ascii="宋体" w:hAnsi="宋体"/>
                <w:bCs/>
                <w:szCs w:val="21"/>
              </w:rPr>
              <w:t>下浮比例</w:t>
            </w:r>
          </w:p>
        </w:tc>
        <w:tc>
          <w:tcPr>
            <w:tcW w:w="1308" w:type="dxa"/>
            <w:vAlign w:val="center"/>
          </w:tcPr>
          <w:p>
            <w:pPr>
              <w:spacing w:line="500" w:lineRule="exact"/>
              <w:jc w:val="center"/>
              <w:rPr>
                <w:szCs w:val="21"/>
              </w:rPr>
            </w:pPr>
            <w:r>
              <w:rPr>
                <w:rFonts w:hint="eastAsia" w:ascii="宋体" w:hAnsi="宋体"/>
                <w:bCs/>
                <w:szCs w:val="21"/>
              </w:rPr>
              <w:t>响应报价</w:t>
            </w:r>
          </w:p>
        </w:tc>
        <w:tc>
          <w:tcPr>
            <w:tcW w:w="1098" w:type="dxa"/>
            <w:vAlign w:val="center"/>
          </w:tcPr>
          <w:p>
            <w:pPr>
              <w:spacing w:line="500" w:lineRule="exact"/>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508" w:type="dxa"/>
            <w:vAlign w:val="center"/>
          </w:tcPr>
          <w:p>
            <w:pPr>
              <w:spacing w:line="500" w:lineRule="exact"/>
              <w:jc w:val="center"/>
              <w:rPr>
                <w:rFonts w:ascii="宋体" w:hAnsi="宋体"/>
                <w:bCs/>
                <w:sz w:val="20"/>
                <w:szCs w:val="20"/>
              </w:rPr>
            </w:pPr>
            <w:r>
              <w:rPr>
                <w:rFonts w:hint="eastAsia" w:ascii="宋体" w:hAnsi="宋体"/>
                <w:bCs/>
                <w:szCs w:val="21"/>
              </w:rPr>
              <w:t>1</w:t>
            </w:r>
          </w:p>
        </w:tc>
        <w:tc>
          <w:tcPr>
            <w:tcW w:w="1446" w:type="dxa"/>
            <w:vAlign w:val="center"/>
          </w:tcPr>
          <w:p>
            <w:pPr>
              <w:spacing w:line="500" w:lineRule="exact"/>
              <w:jc w:val="center"/>
              <w:rPr>
                <w:rFonts w:hint="eastAsia" w:ascii="宋体" w:hAnsi="宋体" w:eastAsia="宋体"/>
                <w:bCs/>
                <w:sz w:val="15"/>
                <w:szCs w:val="15"/>
                <w:lang w:eastAsia="zh-CN"/>
              </w:rPr>
            </w:pPr>
            <w:r>
              <w:rPr>
                <w:rFonts w:hint="eastAsia" w:ascii="宋体" w:hAnsi="宋体"/>
                <w:bCs/>
                <w:szCs w:val="21"/>
                <w:lang w:eastAsia="zh-CN"/>
              </w:rPr>
              <w:t>雅安市交通建设（集团）有限责任公司</w:t>
            </w:r>
            <w:r>
              <w:rPr>
                <w:rFonts w:hint="eastAsia" w:ascii="宋体" w:hAnsi="宋体"/>
                <w:bCs/>
                <w:szCs w:val="21"/>
              </w:rPr>
              <w:t>中心城区砂石价值评估项目</w:t>
            </w:r>
            <w:r>
              <w:rPr>
                <w:rFonts w:hint="eastAsia" w:ascii="宋体" w:hAnsi="宋体"/>
                <w:bCs/>
                <w:szCs w:val="21"/>
                <w:lang w:eastAsia="zh-CN"/>
              </w:rPr>
              <w:t>（</w:t>
            </w:r>
            <w:r>
              <w:rPr>
                <w:rFonts w:hint="eastAsia" w:ascii="宋体" w:hAnsi="宋体"/>
                <w:bCs/>
                <w:szCs w:val="21"/>
                <w:lang w:val="en-US" w:eastAsia="zh-CN"/>
              </w:rPr>
              <w:t>第二次</w:t>
            </w:r>
            <w:r>
              <w:rPr>
                <w:rFonts w:hint="eastAsia" w:ascii="宋体" w:hAnsi="宋体"/>
                <w:bCs/>
                <w:szCs w:val="21"/>
                <w:lang w:eastAsia="zh-CN"/>
              </w:rPr>
              <w:t>）</w:t>
            </w:r>
          </w:p>
        </w:tc>
        <w:tc>
          <w:tcPr>
            <w:tcW w:w="4528" w:type="dxa"/>
            <w:vAlign w:val="center"/>
          </w:tcPr>
          <w:p>
            <w:pPr>
              <w:ind w:firstLine="420" w:firstLineChars="200"/>
            </w:pPr>
            <w:r>
              <w:rPr>
                <w:rFonts w:hint="eastAsia" w:ascii="宋体" w:hAnsi="宋体"/>
                <w:b/>
                <w:szCs w:val="21"/>
              </w:rPr>
              <w:t>1.评估内容：</w:t>
            </w:r>
            <w:r>
              <w:rPr>
                <w:rFonts w:hint="eastAsia" w:ascii="宋体" w:hAnsi="宋体"/>
                <w:bCs/>
                <w:szCs w:val="21"/>
                <w:u w:val="single"/>
              </w:rPr>
              <w:t>由评估公司对</w:t>
            </w:r>
            <w:r>
              <w:rPr>
                <w:rFonts w:hint="eastAsia" w:ascii="宋体" w:hAnsi="宋体"/>
                <w:bCs/>
                <w:szCs w:val="21"/>
                <w:u w:val="single"/>
                <w:lang w:eastAsia="zh-CN"/>
              </w:rPr>
              <w:t>雅安市交通建设（集团）有限责任公司</w:t>
            </w:r>
            <w:r>
              <w:rPr>
                <w:rFonts w:hint="eastAsia" w:ascii="宋体" w:hAnsi="宋体"/>
                <w:bCs/>
                <w:szCs w:val="21"/>
                <w:u w:val="single"/>
              </w:rPr>
              <w:t>中心城区砂石价值进行评估，出具专业评估报告。</w:t>
            </w:r>
          </w:p>
          <w:p>
            <w:pPr>
              <w:pStyle w:val="2"/>
              <w:rPr>
                <w:rFonts w:ascii="宋体" w:hAnsi="宋体"/>
                <w:b/>
                <w:kern w:val="2"/>
                <w:szCs w:val="21"/>
                <w:lang w:eastAsia="zh-CN"/>
              </w:rPr>
            </w:pPr>
            <w:r>
              <w:rPr>
                <w:rFonts w:hint="eastAsia" w:ascii="宋体" w:hAnsi="宋体"/>
                <w:b/>
                <w:kern w:val="2"/>
                <w:szCs w:val="21"/>
                <w:lang w:eastAsia="zh-CN"/>
              </w:rPr>
              <w:t xml:space="preserve">    2.评估人员资格、保障措施：</w:t>
            </w:r>
            <w:r>
              <w:rPr>
                <w:rFonts w:ascii="宋体" w:hAnsi="宋体"/>
                <w:bCs/>
                <w:szCs w:val="21"/>
                <w:u w:val="single"/>
              </w:rPr>
              <w:t>项目负责人要求具</w:t>
            </w:r>
            <w:r>
              <w:rPr>
                <w:rFonts w:hint="eastAsia" w:ascii="宋体" w:hAnsi="宋体"/>
                <w:bCs/>
                <w:szCs w:val="21"/>
                <w:u w:val="single"/>
              </w:rPr>
              <w:t>有</w:t>
            </w:r>
            <w:r>
              <w:rPr>
                <w:rFonts w:hint="eastAsia" w:ascii="宋体" w:hAnsi="宋体"/>
                <w:bCs/>
                <w:szCs w:val="21"/>
                <w:u w:val="single"/>
                <w:lang w:eastAsia="zh-CN"/>
              </w:rPr>
              <w:t>资产评估</w:t>
            </w:r>
            <w:r>
              <w:rPr>
                <w:rFonts w:hint="eastAsia" w:ascii="宋体" w:hAnsi="宋体"/>
                <w:bCs/>
                <w:szCs w:val="21"/>
                <w:u w:val="single"/>
                <w:lang w:val="en-US" w:eastAsia="zh-CN"/>
              </w:rPr>
              <w:t>师执业资格</w:t>
            </w:r>
            <w:r>
              <w:rPr>
                <w:rFonts w:hint="eastAsia" w:ascii="宋体" w:hAnsi="宋体"/>
                <w:bCs/>
                <w:szCs w:val="21"/>
                <w:u w:val="single"/>
                <w:lang w:eastAsia="zh-CN"/>
              </w:rPr>
              <w:t>证书</w:t>
            </w:r>
            <w:r>
              <w:rPr>
                <w:rFonts w:ascii="宋体" w:hAnsi="宋体"/>
                <w:bCs/>
                <w:szCs w:val="21"/>
                <w:u w:val="single"/>
              </w:rPr>
              <w:t>，具有5年以上的工作经历</w:t>
            </w:r>
            <w:r>
              <w:rPr>
                <w:rFonts w:hint="eastAsia" w:ascii="宋体" w:hAnsi="宋体"/>
                <w:bCs/>
                <w:szCs w:val="21"/>
              </w:rPr>
              <w:t>。</w:t>
            </w:r>
          </w:p>
          <w:p>
            <w:pPr>
              <w:pStyle w:val="2"/>
              <w:ind w:firstLine="420" w:firstLineChars="200"/>
              <w:rPr>
                <w:lang w:eastAsia="zh-CN"/>
              </w:rPr>
            </w:pPr>
            <w:r>
              <w:rPr>
                <w:rFonts w:hint="eastAsia"/>
                <w:b/>
                <w:bCs/>
                <w:lang w:eastAsia="zh-CN"/>
              </w:rPr>
              <w:t>3.成果提交：</w:t>
            </w:r>
            <w:r>
              <w:rPr>
                <w:rFonts w:hint="eastAsia"/>
                <w:lang w:eastAsia="zh-CN"/>
              </w:rPr>
              <w:t>评估公司应于</w:t>
            </w:r>
            <w:r>
              <w:rPr>
                <w:rFonts w:hint="eastAsia"/>
                <w:u w:val="single"/>
                <w:lang w:eastAsia="zh-CN"/>
              </w:rPr>
              <w:t>收到中选通知书的第二日签订合同</w:t>
            </w:r>
            <w:r>
              <w:rPr>
                <w:rFonts w:hint="eastAsia"/>
                <w:lang w:eastAsia="zh-CN"/>
              </w:rPr>
              <w:t>并开展相关评估工作，在</w:t>
            </w:r>
            <w:r>
              <w:rPr>
                <w:rFonts w:hint="eastAsia"/>
                <w:u w:val="single"/>
                <w:lang w:eastAsia="zh-CN"/>
              </w:rPr>
              <w:t>进场后</w:t>
            </w:r>
            <w:r>
              <w:rPr>
                <w:rFonts w:hint="eastAsia"/>
                <w:u w:val="single"/>
                <w:lang w:val="en-US" w:eastAsia="zh-CN"/>
              </w:rPr>
              <w:t>5</w:t>
            </w:r>
            <w:r>
              <w:rPr>
                <w:rFonts w:hint="eastAsia"/>
                <w:u w:val="single"/>
                <w:lang w:eastAsia="zh-CN"/>
              </w:rPr>
              <w:t>日内提交评估报告：提供书评估计报告</w:t>
            </w:r>
            <w:r>
              <w:rPr>
                <w:rFonts w:hint="eastAsia"/>
                <w:u w:val="single"/>
                <w:lang w:val="en-US" w:eastAsia="zh-CN"/>
              </w:rPr>
              <w:t>5</w:t>
            </w:r>
            <w:r>
              <w:rPr>
                <w:rFonts w:hint="eastAsia"/>
                <w:u w:val="single"/>
                <w:lang w:eastAsia="zh-CN"/>
              </w:rPr>
              <w:t>份</w:t>
            </w:r>
            <w:r>
              <w:rPr>
                <w:rFonts w:hint="eastAsia"/>
                <w:lang w:eastAsia="zh-CN"/>
              </w:rPr>
              <w:t>（附电子版）。</w:t>
            </w:r>
          </w:p>
        </w:tc>
        <w:tc>
          <w:tcPr>
            <w:tcW w:w="1245" w:type="dxa"/>
            <w:vAlign w:val="center"/>
          </w:tcPr>
          <w:p>
            <w:pPr>
              <w:spacing w:line="500" w:lineRule="exact"/>
              <w:jc w:val="center"/>
              <w:rPr>
                <w:rFonts w:ascii="宋体" w:hAnsi="宋体"/>
                <w:bCs/>
                <w:szCs w:val="21"/>
              </w:rPr>
            </w:pPr>
            <w:r>
              <w:rPr>
                <w:rFonts w:hint="eastAsia" w:ascii="宋体" w:hAnsi="宋体"/>
                <w:bCs/>
                <w:szCs w:val="21"/>
              </w:rPr>
              <w:t>下浮</w:t>
            </w:r>
            <w:r>
              <w:rPr>
                <w:rFonts w:hint="eastAsia" w:ascii="宋体" w:hAnsi="宋体"/>
                <w:bCs/>
                <w:szCs w:val="21"/>
                <w:u w:val="single"/>
              </w:rPr>
              <w:t xml:space="preserve">    </w:t>
            </w:r>
            <w:r>
              <w:rPr>
                <w:rFonts w:hint="eastAsia" w:ascii="宋体" w:hAnsi="宋体"/>
                <w:bCs/>
                <w:szCs w:val="21"/>
              </w:rPr>
              <w:t>%</w:t>
            </w:r>
          </w:p>
        </w:tc>
        <w:tc>
          <w:tcPr>
            <w:tcW w:w="1308" w:type="dxa"/>
            <w:vAlign w:val="center"/>
          </w:tcPr>
          <w:p>
            <w:pPr>
              <w:spacing w:line="500" w:lineRule="exact"/>
              <w:jc w:val="center"/>
              <w:rPr>
                <w:rFonts w:ascii="宋体" w:hAnsi="宋体"/>
                <w:bCs/>
                <w:szCs w:val="21"/>
              </w:rPr>
            </w:pPr>
            <w:r>
              <w:rPr>
                <w:rFonts w:hint="eastAsia" w:ascii="宋体" w:hAnsi="宋体"/>
                <w:bCs/>
                <w:szCs w:val="21"/>
                <w:u w:val="single"/>
              </w:rPr>
              <w:t xml:space="preserve">      </w:t>
            </w:r>
            <w:r>
              <w:rPr>
                <w:rFonts w:hint="eastAsia" w:ascii="宋体" w:hAnsi="宋体"/>
                <w:bCs/>
                <w:szCs w:val="21"/>
              </w:rPr>
              <w:t>元</w:t>
            </w:r>
          </w:p>
        </w:tc>
        <w:tc>
          <w:tcPr>
            <w:tcW w:w="1098" w:type="dxa"/>
            <w:vAlign w:val="center"/>
          </w:tcPr>
          <w:p>
            <w:pPr>
              <w:spacing w:line="500" w:lineRule="exact"/>
              <w:jc w:val="center"/>
              <w:rPr>
                <w:rFonts w:ascii="宋体" w:hAnsi="宋体"/>
                <w:bCs/>
                <w:szCs w:val="21"/>
              </w:rPr>
            </w:pPr>
          </w:p>
        </w:tc>
      </w:tr>
    </w:tbl>
    <w:p>
      <w:pPr>
        <w:adjustRightInd w:val="0"/>
        <w:spacing w:line="400" w:lineRule="exact"/>
        <w:jc w:val="left"/>
        <w:rPr>
          <w:rFonts w:ascii="宋体" w:hAnsi="宋体"/>
          <w:color w:val="000000"/>
          <w:sz w:val="24"/>
        </w:rPr>
      </w:pPr>
      <w:r>
        <w:rPr>
          <w:rFonts w:hint="eastAsia" w:ascii="宋体" w:hAnsi="宋体"/>
          <w:color w:val="000000"/>
          <w:sz w:val="24"/>
        </w:rPr>
        <w:t>说明：（1）以上报价均已含税；（2）服务费采取包干形式（含差旅费、住宿费等所有费用），中介机构不另外单独收取任何费用，响应人须按1%的整数倍下浮报价；（3）此附件须装入报价文件中。</w:t>
      </w:r>
    </w:p>
    <w:p>
      <w:pPr>
        <w:adjustRightInd w:val="0"/>
        <w:spacing w:line="400" w:lineRule="exact"/>
        <w:jc w:val="left"/>
        <w:rPr>
          <w:rFonts w:ascii="宋体" w:hAnsi="宋体"/>
          <w:color w:val="000000"/>
          <w:sz w:val="24"/>
        </w:rPr>
      </w:pPr>
      <w:r>
        <w:rPr>
          <w:rFonts w:hint="eastAsia" w:ascii="宋体" w:hAnsi="宋体"/>
          <w:color w:val="000000"/>
          <w:sz w:val="24"/>
        </w:rPr>
        <w:t xml:space="preserve">公司名称（盖章）：  </w:t>
      </w:r>
      <w:r>
        <w:rPr>
          <w:rFonts w:hint="eastAsia" w:ascii="宋体" w:hAnsi="宋体"/>
          <w:color w:val="000000"/>
          <w:sz w:val="24"/>
          <w:u w:val="single"/>
        </w:rPr>
        <w:t>　　　　　　　　　　　　　　　　　　　　　　　　　　</w:t>
      </w:r>
      <w:r>
        <w:rPr>
          <w:rFonts w:hint="eastAsia" w:ascii="宋体" w:hAnsi="宋体"/>
          <w:color w:val="000000"/>
          <w:sz w:val="24"/>
        </w:rPr>
        <w:t xml:space="preserve">      </w:t>
      </w:r>
    </w:p>
    <w:p>
      <w:pPr>
        <w:adjustRightInd w:val="0"/>
        <w:spacing w:line="400" w:lineRule="exact"/>
        <w:jc w:val="left"/>
        <w:rPr>
          <w:rFonts w:ascii="宋体" w:hAnsi="宋体"/>
          <w:color w:val="000000"/>
          <w:sz w:val="24"/>
        </w:rPr>
      </w:pPr>
      <w:r>
        <w:rPr>
          <w:rFonts w:hint="eastAsia" w:ascii="宋体" w:hAnsi="宋体"/>
          <w:color w:val="000000"/>
          <w:sz w:val="24"/>
        </w:rPr>
        <w:t>法定代表人或授权代表（签字）：</w:t>
      </w:r>
      <w:r>
        <w:rPr>
          <w:rFonts w:hint="eastAsia" w:ascii="宋体" w:hAnsi="宋体"/>
          <w:color w:val="000000"/>
          <w:sz w:val="24"/>
          <w:u w:val="single"/>
        </w:rPr>
        <w:t>　　　　　　　　　　　　　　　　　　　　　　　　　　</w:t>
      </w:r>
    </w:p>
    <w:p>
      <w:pPr>
        <w:spacing w:line="400" w:lineRule="exact"/>
        <w:rPr>
          <w:rFonts w:ascii="宋体" w:hAnsi="宋体"/>
          <w:color w:val="000000"/>
          <w:sz w:val="24"/>
          <w:u w:val="single"/>
        </w:rPr>
      </w:pPr>
      <w:r>
        <w:rPr>
          <w:rFonts w:hint="eastAsia" w:ascii="宋体" w:hAnsi="宋体"/>
          <w:color w:val="000000"/>
          <w:sz w:val="24"/>
        </w:rPr>
        <w:t>日期:</w:t>
      </w:r>
      <w:r>
        <w:rPr>
          <w:rFonts w:hint="eastAsia" w:ascii="宋体" w:hAnsi="宋体"/>
          <w:color w:val="000000"/>
          <w:sz w:val="24"/>
          <w:u w:val="single"/>
        </w:rPr>
        <w:t xml:space="preserve"> 　　　　　　　　　　　　　　　　　　　　　　　　　　　　</w:t>
      </w:r>
      <w:bookmarkEnd w:id="2"/>
    </w:p>
    <w:p>
      <w:r>
        <w:rPr>
          <w:rFonts w:hint="eastAsia"/>
        </w:rPr>
        <w:br w:type="page"/>
      </w:r>
    </w:p>
    <w:p>
      <w:pPr>
        <w:pStyle w:val="2"/>
        <w:outlineLvl w:val="0"/>
        <w:rPr>
          <w:rFonts w:ascii="宋体" w:hAnsi="宋体"/>
          <w:b/>
          <w:color w:val="000000"/>
          <w:sz w:val="36"/>
        </w:rPr>
      </w:pPr>
      <w:r>
        <w:rPr>
          <w:rFonts w:hint="eastAsia"/>
          <w:lang w:eastAsia="zh-CN"/>
        </w:rPr>
        <w:t>附件3：授权委托书</w:t>
      </w:r>
    </w:p>
    <w:p>
      <w:pPr>
        <w:spacing w:line="360" w:lineRule="auto"/>
        <w:jc w:val="center"/>
        <w:rPr>
          <w:rFonts w:ascii="宋体" w:hAnsi="宋体"/>
          <w:b/>
          <w:color w:val="000000"/>
          <w:sz w:val="36"/>
        </w:rPr>
      </w:pPr>
      <w:r>
        <w:rPr>
          <w:rFonts w:hint="eastAsia" w:ascii="宋体" w:hAnsi="宋体"/>
          <w:b/>
          <w:color w:val="000000"/>
          <w:sz w:val="36"/>
        </w:rPr>
        <w:t>授权委托书</w:t>
      </w:r>
    </w:p>
    <w:p>
      <w:pPr>
        <w:spacing w:line="360" w:lineRule="auto"/>
        <w:rPr>
          <w:rFonts w:ascii="宋体" w:hAnsi="宋体"/>
          <w:color w:val="000000"/>
        </w:rPr>
      </w:pPr>
      <w:r>
        <w:rPr>
          <w:rFonts w:hint="eastAsia" w:ascii="宋体" w:hAnsi="宋体"/>
          <w:color w:val="000000"/>
        </w:rPr>
        <w:t xml:space="preserve">                     </w:t>
      </w:r>
    </w:p>
    <w:p>
      <w:pPr>
        <w:spacing w:line="360" w:lineRule="auto"/>
        <w:rPr>
          <w:rFonts w:ascii="宋体" w:hAnsi="宋体" w:cs="宋体"/>
          <w:sz w:val="24"/>
        </w:rPr>
      </w:pPr>
      <w:r>
        <w:rPr>
          <w:rFonts w:hint="eastAsia" w:ascii="仿宋_GB2312" w:hAnsi="宋体" w:eastAsia="仿宋_GB2312"/>
          <w:sz w:val="28"/>
          <w:szCs w:val="28"/>
        </w:rPr>
        <w:t xml:space="preserve">   </w:t>
      </w:r>
      <w:r>
        <w:rPr>
          <w:rFonts w:hint="eastAsia" w:ascii="仿宋_GB2312" w:hAnsi="宋体" w:eastAsia="仿宋_GB2312"/>
          <w:sz w:val="32"/>
          <w:szCs w:val="32"/>
        </w:rPr>
        <w:t xml:space="preserve"> </w:t>
      </w:r>
      <w:r>
        <w:rPr>
          <w:rFonts w:hint="eastAsia" w:ascii="宋体" w:hAnsi="宋体" w:cs="宋体"/>
          <w:sz w:val="24"/>
        </w:rPr>
        <w:t>本人</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（响应人名称）的法定代表人，现委托本单位人员</w:t>
      </w:r>
      <w:r>
        <w:rPr>
          <w:rFonts w:hint="eastAsia" w:ascii="宋体" w:hAnsi="宋体" w:cs="宋体"/>
          <w:sz w:val="24"/>
          <w:u w:val="single"/>
        </w:rPr>
        <w:t xml:space="preserve">            </w:t>
      </w:r>
      <w:r>
        <w:rPr>
          <w:rFonts w:hint="eastAsia" w:ascii="宋体" w:hAnsi="宋体" w:cs="宋体"/>
          <w:sz w:val="24"/>
        </w:rPr>
        <w:t>（姓名）为我方代理人。代理人根据授权，以我方名义签署、澄清、说明、补正、递交、撤回、修改</w:t>
      </w:r>
      <w:r>
        <w:rPr>
          <w:rFonts w:hint="eastAsia" w:ascii="宋体" w:hAnsi="宋体" w:cs="宋体"/>
          <w:sz w:val="24"/>
          <w:u w:val="single"/>
        </w:rPr>
        <w:t xml:space="preserve">                    </w:t>
      </w: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rPr>
        <w:t>报价文件、签订合同和处理有关事宜（向有关行政监督部门投诉另行授权），其法律后果由我方承担。</w:t>
      </w:r>
    </w:p>
    <w:p>
      <w:pPr>
        <w:spacing w:line="360" w:lineRule="auto"/>
        <w:rPr>
          <w:rFonts w:ascii="宋体" w:hAnsi="宋体" w:cs="宋体"/>
          <w:sz w:val="24"/>
        </w:rPr>
      </w:pPr>
      <w:r>
        <w:rPr>
          <w:rFonts w:hint="eastAsia" w:ascii="宋体" w:hAnsi="宋体" w:cs="宋体"/>
          <w:sz w:val="24"/>
        </w:rPr>
        <w:t xml:space="preserve">    委托期限：从本授权委托书签署之日起至响应有效期结束为止。</w:t>
      </w:r>
    </w:p>
    <w:p>
      <w:pPr>
        <w:spacing w:line="360" w:lineRule="auto"/>
        <w:rPr>
          <w:rFonts w:ascii="宋体" w:hAnsi="宋体" w:cs="宋体"/>
          <w:sz w:val="24"/>
        </w:rPr>
      </w:pPr>
      <w:r>
        <w:rPr>
          <w:rFonts w:hint="eastAsia" w:ascii="宋体" w:hAnsi="宋体" w:cs="宋体"/>
          <w:sz w:val="24"/>
        </w:rPr>
        <w:t xml:space="preserve">    代理人无转委托权。</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响  应 人：</w:t>
      </w:r>
      <w:r>
        <w:rPr>
          <w:rFonts w:hint="eastAsia" w:ascii="宋体" w:hAnsi="宋体" w:cs="宋体"/>
          <w:sz w:val="24"/>
          <w:u w:val="single"/>
        </w:rPr>
        <w:t xml:space="preserve">                        </w:t>
      </w:r>
      <w:r>
        <w:rPr>
          <w:rFonts w:hint="eastAsia" w:ascii="宋体" w:hAnsi="宋体" w:cs="宋体"/>
          <w:sz w:val="24"/>
        </w:rPr>
        <w:t>（盖单位章）</w:t>
      </w:r>
    </w:p>
    <w:p>
      <w:pPr>
        <w:spacing w:line="360" w:lineRule="auto"/>
        <w:rPr>
          <w:rFonts w:ascii="宋体" w:hAnsi="宋体" w:cs="宋体"/>
          <w:sz w:val="24"/>
        </w:rPr>
      </w:pPr>
      <w:r>
        <w:rPr>
          <w:rFonts w:hint="eastAsia" w:ascii="宋体" w:hAnsi="宋体" w:cs="宋体"/>
          <w:sz w:val="24"/>
        </w:rPr>
        <w:t xml:space="preserve">      法定代表人：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委托代理人：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联系电话：</w:t>
      </w:r>
      <w:r>
        <w:rPr>
          <w:rFonts w:hint="eastAsia" w:ascii="宋体" w:hAnsi="宋体" w:cs="宋体"/>
          <w:sz w:val="24"/>
          <w:u w:val="single"/>
        </w:rPr>
        <w:t xml:space="preserve">         </w:t>
      </w:r>
      <w:r>
        <w:rPr>
          <w:rFonts w:hint="eastAsia" w:ascii="宋体" w:hAnsi="宋体" w:cs="宋体"/>
          <w:sz w:val="24"/>
        </w:rPr>
        <w:t>（固定电话）</w:t>
      </w:r>
      <w:r>
        <w:rPr>
          <w:rFonts w:hint="eastAsia" w:ascii="宋体" w:hAnsi="宋体" w:cs="宋体"/>
          <w:sz w:val="24"/>
          <w:u w:val="single"/>
        </w:rPr>
        <w:t xml:space="preserve">        </w:t>
      </w:r>
      <w:r>
        <w:rPr>
          <w:rFonts w:hint="eastAsia" w:ascii="宋体" w:hAnsi="宋体" w:cs="宋体"/>
          <w:sz w:val="24"/>
        </w:rPr>
        <w:t>（移动电话）</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日期</w:t>
      </w:r>
      <w:r>
        <w:rPr>
          <w:rFonts w:ascii="宋体" w:hAnsi="宋体" w:cs="宋体"/>
          <w:sz w:val="24"/>
        </w:rPr>
        <w:t>：</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ascii="宋体" w:hAnsi="宋体" w:cs="宋体"/>
          <w:b/>
          <w:color w:val="000000"/>
          <w:sz w:val="24"/>
        </w:rPr>
      </w:pPr>
      <w:r>
        <w:rPr>
          <w:rFonts w:hint="eastAsia" w:ascii="宋体" w:hAnsi="宋体" w:cs="宋体"/>
          <w:color w:val="000000"/>
          <w:sz w:val="24"/>
        </w:rPr>
        <w:t>（注：委托书后附法人身份证、授权人身份证及营业执照复印件盖鲜章）</w:t>
      </w:r>
    </w:p>
    <w:p>
      <w:pPr>
        <w:spacing w:line="360" w:lineRule="auto"/>
        <w:rPr>
          <w:rFonts w:ascii="宋体" w:hAnsi="宋体"/>
          <w:b/>
          <w:color w:val="000000"/>
          <w:sz w:val="24"/>
        </w:rPr>
      </w:pPr>
      <w:r>
        <w:rPr>
          <w:rFonts w:hint="eastAsia" w:ascii="宋体" w:hAnsi="宋体"/>
          <w:b/>
          <w:color w:val="000000"/>
          <w:sz w:val="24"/>
        </w:rPr>
        <w:t>（注意：适用于响应人，应装订入报价文件中用于询价小组审查）</w:t>
      </w:r>
    </w:p>
    <w:p>
      <w:pPr>
        <w:rPr>
          <w:rFonts w:ascii="宋体" w:hAnsi="宋体"/>
          <w:b/>
          <w:color w:val="000000"/>
          <w:sz w:val="24"/>
        </w:rPr>
      </w:pPr>
      <w:r>
        <w:rPr>
          <w:rFonts w:hint="eastAsia" w:ascii="宋体" w:hAnsi="宋体"/>
          <w:b/>
          <w:color w:val="000000"/>
          <w:sz w:val="24"/>
        </w:rPr>
        <w:br w:type="page"/>
      </w:r>
    </w:p>
    <w:p>
      <w:pPr>
        <w:pStyle w:val="2"/>
        <w:outlineLvl w:val="0"/>
        <w:rPr>
          <w:lang w:eastAsia="zh-CN"/>
        </w:rPr>
      </w:pPr>
      <w:r>
        <w:rPr>
          <w:rFonts w:hint="eastAsia"/>
          <w:lang w:eastAsia="zh-CN"/>
        </w:rPr>
        <w:t>附件4：承诺函</w:t>
      </w:r>
    </w:p>
    <w:p>
      <w:pPr>
        <w:jc w:val="center"/>
        <w:rPr>
          <w:rFonts w:ascii="宋体" w:hAnsi="宋体"/>
          <w:b/>
          <w:color w:val="000000"/>
          <w:sz w:val="36"/>
        </w:rPr>
      </w:pPr>
      <w:r>
        <w:rPr>
          <w:rFonts w:hint="eastAsia" w:ascii="宋体" w:hAnsi="宋体"/>
          <w:b/>
          <w:color w:val="000000"/>
          <w:sz w:val="36"/>
        </w:rPr>
        <w:t>承诺函</w:t>
      </w:r>
    </w:p>
    <w:p>
      <w:pPr>
        <w:spacing w:line="360" w:lineRule="auto"/>
        <w:rPr>
          <w:rFonts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20"/>
        <w:rPr>
          <w:rFonts w:ascii="宋体" w:hAnsi="宋体" w:cs="宋体"/>
          <w:sz w:val="24"/>
        </w:rPr>
      </w:pPr>
      <w:r>
        <w:rPr>
          <w:rFonts w:hint="eastAsia" w:ascii="宋体" w:hAnsi="宋体" w:cs="宋体"/>
          <w:sz w:val="24"/>
        </w:rPr>
        <w:t>我方以诚实、守信的态度参加贵方</w:t>
      </w:r>
      <w:r>
        <w:rPr>
          <w:rFonts w:hint="eastAsia" w:ascii="宋体" w:hAnsi="宋体" w:cs="宋体"/>
          <w:sz w:val="24"/>
          <w:u w:val="single"/>
        </w:rPr>
        <w:t xml:space="preserve">                     (项目名称)</w:t>
      </w:r>
      <w:r>
        <w:rPr>
          <w:rFonts w:hint="eastAsia" w:ascii="宋体" w:hAnsi="宋体" w:cs="宋体"/>
          <w:sz w:val="24"/>
        </w:rPr>
        <w:t>的询价活动并郑重承诺，满足询价文件的资格要求：</w:t>
      </w:r>
    </w:p>
    <w:p>
      <w:pPr>
        <w:pStyle w:val="2"/>
        <w:ind w:firstLine="480" w:firstLineChars="200"/>
        <w:rPr>
          <w:rFonts w:ascii="宋体" w:hAnsi="宋体" w:cs="宋体"/>
          <w:sz w:val="24"/>
        </w:rPr>
      </w:pPr>
      <w:r>
        <w:rPr>
          <w:rFonts w:hint="eastAsia" w:ascii="宋体" w:hAnsi="宋体" w:cs="宋体"/>
          <w:sz w:val="24"/>
        </w:rPr>
        <w:t>1.在中华人民共和国境内注册并具有独立法人资格；</w:t>
      </w:r>
    </w:p>
    <w:p>
      <w:pPr>
        <w:pStyle w:val="2"/>
        <w:ind w:firstLine="480" w:firstLineChars="200"/>
        <w:rPr>
          <w:rFonts w:ascii="宋体" w:hAnsi="宋体" w:cs="宋体"/>
          <w:sz w:val="24"/>
        </w:rPr>
      </w:pPr>
      <w:r>
        <w:rPr>
          <w:rFonts w:hint="eastAsia" w:ascii="宋体" w:hAnsi="宋体" w:cs="宋体"/>
          <w:sz w:val="24"/>
        </w:rPr>
        <w:t>2.三年内无违法、违规等事项；</w:t>
      </w:r>
    </w:p>
    <w:p>
      <w:pPr>
        <w:pStyle w:val="2"/>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具有</w:t>
      </w:r>
      <w:r>
        <w:rPr>
          <w:rFonts w:hint="eastAsia" w:ascii="宋体" w:hAnsi="宋体" w:cs="宋体"/>
          <w:sz w:val="24"/>
          <w:lang w:val="en-US" w:eastAsia="zh-CN"/>
        </w:rPr>
        <w:t>省级及以上财政部门颁发的资产评估资格证书</w:t>
      </w:r>
      <w:r>
        <w:rPr>
          <w:rFonts w:hint="eastAsia" w:ascii="宋体" w:hAnsi="宋体" w:cs="宋体"/>
          <w:sz w:val="24"/>
        </w:rPr>
        <w:t>；</w:t>
      </w:r>
    </w:p>
    <w:p>
      <w:pPr>
        <w:pStyle w:val="2"/>
        <w:ind w:firstLine="480" w:firstLineChars="200"/>
        <w:rPr>
          <w:rFonts w:ascii="宋体" w:hAnsi="宋体" w:cs="宋体"/>
          <w:sz w:val="24"/>
        </w:rPr>
      </w:pPr>
      <w:r>
        <w:rPr>
          <w:rFonts w:hint="eastAsia" w:ascii="宋体" w:hAnsi="宋体" w:cs="宋体"/>
          <w:sz w:val="24"/>
        </w:rPr>
        <w:t>4.法律法规规定的其它资格条件；</w:t>
      </w:r>
    </w:p>
    <w:p>
      <w:pPr>
        <w:pStyle w:val="2"/>
        <w:rPr>
          <w:rFonts w:hint="eastAsia" w:ascii="宋体" w:hAnsi="宋体" w:eastAsia="宋体" w:cs="宋体"/>
          <w:sz w:val="24"/>
          <w:lang w:eastAsia="zh-CN"/>
        </w:rPr>
      </w:pPr>
      <w:r>
        <w:rPr>
          <w:rFonts w:hint="eastAsia" w:ascii="宋体" w:hAnsi="宋体" w:cs="宋体"/>
          <w:sz w:val="24"/>
          <w:lang w:eastAsia="zh-CN"/>
        </w:rPr>
        <w:t xml:space="preserve">    </w:t>
      </w:r>
      <w:r>
        <w:rPr>
          <w:rFonts w:hint="eastAsia" w:ascii="宋体" w:hAnsi="宋体" w:cs="宋体"/>
          <w:sz w:val="24"/>
        </w:rPr>
        <w:t>5.通过雅安</w:t>
      </w:r>
      <w:r>
        <w:rPr>
          <w:rFonts w:hint="eastAsia" w:ascii="宋体" w:hAnsi="宋体" w:cs="宋体"/>
          <w:sz w:val="24"/>
          <w:lang w:eastAsia="zh-CN"/>
        </w:rPr>
        <w:t>雅安市交通建设（集团）有限责任公司</w:t>
      </w:r>
      <w:r>
        <w:rPr>
          <w:rFonts w:hint="eastAsia" w:ascii="宋体" w:hAnsi="宋体" w:cs="宋体"/>
          <w:sz w:val="24"/>
        </w:rPr>
        <w:t>官网公示的</w:t>
      </w:r>
      <w:r>
        <w:rPr>
          <w:rFonts w:hint="eastAsia" w:ascii="宋体" w:hAnsi="宋体" w:cs="宋体"/>
          <w:sz w:val="24"/>
          <w:lang w:eastAsia="zh-CN"/>
        </w:rPr>
        <w:t>资产评估服务</w:t>
      </w:r>
      <w:r>
        <w:rPr>
          <w:rFonts w:hint="eastAsia" w:ascii="宋体" w:hAnsi="宋体" w:cs="宋体"/>
          <w:sz w:val="24"/>
        </w:rPr>
        <w:t>供应商合作库，并在结果公示名单里</w:t>
      </w:r>
      <w:r>
        <w:rPr>
          <w:rFonts w:hint="eastAsia" w:ascii="宋体" w:hAnsi="宋体" w:cs="宋体"/>
          <w:sz w:val="24"/>
          <w:lang w:val="en-US" w:eastAsia="zh-CN"/>
        </w:rPr>
        <w:t>的</w:t>
      </w:r>
      <w:r>
        <w:rPr>
          <w:rFonts w:hint="eastAsia" w:ascii="宋体" w:hAnsi="宋体" w:cs="宋体"/>
          <w:sz w:val="24"/>
        </w:rPr>
        <w:t>企业</w:t>
      </w:r>
      <w:r>
        <w:rPr>
          <w:rFonts w:hint="eastAsia" w:ascii="宋体" w:hAnsi="宋体" w:cs="宋体"/>
          <w:sz w:val="24"/>
          <w:lang w:eastAsia="zh-CN"/>
        </w:rPr>
        <w:t>；</w:t>
      </w:r>
    </w:p>
    <w:p>
      <w:pPr>
        <w:pStyle w:val="2"/>
        <w:rPr>
          <w:rFonts w:ascii="宋体" w:hAnsi="宋体" w:cs="宋体"/>
          <w:sz w:val="24"/>
          <w:lang w:eastAsia="zh-CN"/>
        </w:rPr>
      </w:pPr>
      <w:r>
        <w:rPr>
          <w:rFonts w:hint="eastAsia" w:ascii="宋体" w:hAnsi="宋体" w:cs="宋体"/>
          <w:sz w:val="24"/>
          <w:lang w:eastAsia="zh-CN"/>
        </w:rPr>
        <w:t xml:space="preserve">    6</w:t>
      </w:r>
      <w:r>
        <w:rPr>
          <w:rFonts w:hint="eastAsia" w:ascii="宋体" w:hAnsi="宋体" w:cs="宋体"/>
          <w:sz w:val="24"/>
        </w:rPr>
        <w:t>.若公司出现收到中选通知书后拒签合同或不履行或未按时完成采购人规定的工作内容，</w:t>
      </w:r>
    </w:p>
    <w:p>
      <w:pPr>
        <w:pStyle w:val="2"/>
        <w:rPr>
          <w:rFonts w:ascii="宋体" w:hAnsi="宋体" w:cs="宋体"/>
          <w:sz w:val="24"/>
        </w:rPr>
      </w:pPr>
      <w:r>
        <w:rPr>
          <w:rFonts w:hint="eastAsia" w:ascii="宋体" w:hAnsi="宋体" w:cs="宋体"/>
          <w:sz w:val="24"/>
          <w:lang w:eastAsia="zh-CN"/>
        </w:rPr>
        <w:t xml:space="preserve">      </w:t>
      </w:r>
      <w:r>
        <w:rPr>
          <w:rFonts w:hint="eastAsia" w:ascii="宋体" w:hAnsi="宋体" w:cs="宋体"/>
          <w:sz w:val="24"/>
        </w:rPr>
        <w:t>则视为违约，须向采购人支付中选价30%的违约金。</w:t>
      </w:r>
    </w:p>
    <w:p>
      <w:pPr>
        <w:spacing w:line="360" w:lineRule="auto"/>
        <w:rPr>
          <w:rFonts w:ascii="宋体" w:hAnsi="宋体" w:cs="宋体"/>
          <w:sz w:val="24"/>
        </w:rPr>
      </w:pPr>
      <w:r>
        <w:rPr>
          <w:rFonts w:hint="eastAsia" w:ascii="宋体" w:hAnsi="宋体" w:cs="宋体"/>
          <w:i/>
          <w:kern w:val="1"/>
          <w:sz w:val="24"/>
          <w:szCs w:val="20"/>
        </w:rPr>
        <w:t xml:space="preserve">    </w:t>
      </w:r>
      <w:r>
        <w:rPr>
          <w:rFonts w:hint="eastAsia" w:ascii="宋体" w:hAnsi="宋体" w:cs="宋体"/>
          <w:sz w:val="24"/>
        </w:rPr>
        <w:t>如我单位中选，我方承诺：我方将履行询价文件和合同中规定的每一项要求，按规定对合同的完成承担全部责任和义务。</w:t>
      </w:r>
    </w:p>
    <w:p>
      <w:pPr>
        <w:spacing w:line="360" w:lineRule="auto"/>
        <w:ind w:firstLine="480" w:firstLineChars="200"/>
        <w:rPr>
          <w:rFonts w:ascii="宋体" w:hAnsi="宋体"/>
          <w:b/>
          <w:color w:val="000000"/>
          <w:sz w:val="24"/>
        </w:rPr>
      </w:pPr>
      <w:r>
        <w:rPr>
          <w:rFonts w:hint="eastAsia" w:ascii="宋体" w:hAnsi="宋体"/>
          <w:b/>
          <w:color w:val="000000"/>
          <w:sz w:val="24"/>
        </w:rPr>
        <w:t>（注意：适用于响应人，应装订入报价文件中用于询价小组审查）</w:t>
      </w:r>
    </w:p>
    <w:p>
      <w:pPr>
        <w:pStyle w:val="2"/>
        <w:rPr>
          <w:rFonts w:ascii="宋体" w:hAnsi="宋体" w:cs="宋体"/>
          <w:sz w:val="24"/>
          <w:szCs w:val="24"/>
          <w:lang w:eastAsia="zh-CN"/>
        </w:rPr>
      </w:pPr>
    </w:p>
    <w:p>
      <w:pPr>
        <w:pStyle w:val="3"/>
        <w:rPr>
          <w:rFonts w:ascii="宋体" w:hAnsi="宋体" w:cs="宋体"/>
          <w:sz w:val="24"/>
        </w:rPr>
      </w:pPr>
    </w:p>
    <w:p>
      <w:pPr>
        <w:spacing w:line="360" w:lineRule="auto"/>
        <w:ind w:firstLine="420"/>
        <w:jc w:val="right"/>
        <w:rPr>
          <w:rFonts w:ascii="宋体" w:hAnsi="宋体" w:cs="宋体"/>
          <w:sz w:val="24"/>
        </w:rPr>
      </w:pPr>
      <w:r>
        <w:rPr>
          <w:rFonts w:hint="eastAsia" w:ascii="宋体" w:hAnsi="宋体" w:cs="宋体"/>
          <w:sz w:val="24"/>
        </w:rPr>
        <w:t>响应人：______________________（盖公章）</w:t>
      </w:r>
    </w:p>
    <w:p>
      <w:pPr>
        <w:spacing w:line="360" w:lineRule="auto"/>
        <w:ind w:firstLine="420"/>
        <w:jc w:val="right"/>
        <w:rPr>
          <w:rFonts w:ascii="宋体" w:hAnsi="宋体" w:cs="宋体"/>
          <w:sz w:val="24"/>
        </w:rPr>
      </w:pPr>
      <w:r>
        <w:rPr>
          <w:rFonts w:hint="eastAsia" w:ascii="宋体" w:hAnsi="宋体" w:cs="宋体"/>
          <w:sz w:val="24"/>
        </w:rPr>
        <w:t xml:space="preserve">法定代表人或其委托代理人：（签字）       </w:t>
      </w:r>
    </w:p>
    <w:p>
      <w:pPr>
        <w:pStyle w:val="2"/>
        <w:jc w:val="right"/>
      </w:pPr>
      <w:r>
        <w:rPr>
          <w:rFonts w:hint="eastAsia" w:ascii="宋体" w:hAnsi="宋体" w:cs="宋体"/>
          <w:sz w:val="24"/>
          <w:szCs w:val="24"/>
          <w:lang w:eastAsia="zh-CN"/>
        </w:rPr>
        <w:t>_____年_____月_____日</w:t>
      </w:r>
    </w:p>
    <w:p>
      <w:pPr>
        <w:pStyle w:val="2"/>
      </w:pPr>
    </w:p>
    <w:p>
      <w:pPr>
        <w:spacing w:line="360" w:lineRule="auto"/>
        <w:rPr>
          <w:rFonts w:ascii="宋体" w:hAnsi="宋体"/>
          <w:b/>
          <w:color w:val="000000"/>
          <w:sz w:val="28"/>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400" w:lineRule="exact"/>
        <w:rPr>
          <w:rFonts w:ascii="宋体" w:hAnsi="宋体"/>
        </w:rPr>
      </w:pPr>
    </w:p>
    <w:sectPr>
      <w:footnotePr>
        <w:pos w:val="beneathText"/>
      </w:footnotePr>
      <w:pgSz w:w="11905" w:h="16837"/>
      <w:pgMar w:top="595" w:right="1134" w:bottom="595" w:left="850" w:header="851" w:footer="992" w:gutter="0"/>
      <w:pgNumType w:start="1"/>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46"/>
      <w:lvlText w:val="%1."/>
      <w:lvlJc w:val="left"/>
      <w:pPr>
        <w:tabs>
          <w:tab w:val="left" w:pos="420"/>
        </w:tabs>
        <w:ind w:left="430" w:hanging="430"/>
      </w:pPr>
      <w:rPr>
        <w:rFonts w:hint="eastAsia"/>
      </w:rPr>
    </w:lvl>
    <w:lvl w:ilvl="1" w:tentative="0">
      <w:start w:val="1"/>
      <w:numFmt w:val="decimal"/>
      <w:pStyle w:val="49"/>
      <w:lvlText w:val="%1.%2"/>
      <w:lvlJc w:val="left"/>
      <w:pPr>
        <w:tabs>
          <w:tab w:val="left" w:pos="1268"/>
        </w:tabs>
        <w:ind w:left="1268" w:hanging="700"/>
      </w:pPr>
      <w:rPr>
        <w:rFonts w:hint="eastAsia"/>
      </w:rPr>
    </w:lvl>
    <w:lvl w:ilvl="2" w:tentative="0">
      <w:start w:val="1"/>
      <w:numFmt w:val="decimal"/>
      <w:pStyle w:val="54"/>
      <w:lvlText w:val="%1.%2.%3"/>
      <w:lvlJc w:val="left"/>
      <w:pPr>
        <w:tabs>
          <w:tab w:val="left" w:pos="1360"/>
        </w:tabs>
        <w:ind w:left="1360" w:hanging="1000"/>
      </w:pPr>
      <w:rPr>
        <w:rFonts w:hint="eastAsia"/>
      </w:rPr>
    </w:lvl>
    <w:lvl w:ilvl="3" w:tentative="0">
      <w:start w:val="1"/>
      <w:numFmt w:val="decimal"/>
      <w:lvlText w:val="%1.%2.%3.%4"/>
      <w:lvlJc w:val="left"/>
      <w:pPr>
        <w:tabs>
          <w:tab w:val="left" w:pos="480"/>
        </w:tabs>
        <w:ind w:left="2464" w:hanging="1984"/>
      </w:pPr>
      <w:rPr>
        <w:rFonts w:hint="eastAsia"/>
      </w:rPr>
    </w:lvl>
    <w:lvl w:ilvl="4" w:tentative="0">
      <w:start w:val="1"/>
      <w:numFmt w:val="decimal"/>
      <w:lvlText w:val="%1.%2.%3.%4.%5"/>
      <w:lvlJc w:val="left"/>
      <w:pPr>
        <w:tabs>
          <w:tab w:val="left" w:pos="3031"/>
        </w:tabs>
        <w:ind w:left="3031" w:hanging="850"/>
      </w:pPr>
      <w:rPr>
        <w:rFonts w:hint="eastAsia"/>
      </w:rPr>
    </w:lvl>
    <w:lvl w:ilvl="5" w:tentative="0">
      <w:start w:val="1"/>
      <w:numFmt w:val="decimal"/>
      <w:lvlText w:val="%1.%2.%3.%4.%5.%6"/>
      <w:lvlJc w:val="left"/>
      <w:pPr>
        <w:tabs>
          <w:tab w:val="left" w:pos="3740"/>
        </w:tabs>
        <w:ind w:left="3740" w:hanging="1134"/>
      </w:pPr>
      <w:rPr>
        <w:rFonts w:hint="eastAsia"/>
      </w:rPr>
    </w:lvl>
    <w:lvl w:ilvl="6" w:tentative="0">
      <w:start w:val="1"/>
      <w:numFmt w:val="decimal"/>
      <w:lvlText w:val="%1.%2.%3.%4.%5.%6.%7"/>
      <w:lvlJc w:val="left"/>
      <w:pPr>
        <w:tabs>
          <w:tab w:val="left" w:pos="4307"/>
        </w:tabs>
        <w:ind w:left="4307" w:hanging="1276"/>
      </w:pPr>
      <w:rPr>
        <w:rFonts w:hint="eastAsia"/>
      </w:rPr>
    </w:lvl>
    <w:lvl w:ilvl="7" w:tentative="0">
      <w:start w:val="1"/>
      <w:numFmt w:val="decimal"/>
      <w:lvlText w:val="%1.%2.%3.%4.%5.%6.%7.%8"/>
      <w:lvlJc w:val="left"/>
      <w:pPr>
        <w:tabs>
          <w:tab w:val="left" w:pos="4874"/>
        </w:tabs>
        <w:ind w:left="4874" w:hanging="1418"/>
      </w:pPr>
      <w:rPr>
        <w:rFonts w:hint="eastAsia"/>
      </w:rPr>
    </w:lvl>
    <w:lvl w:ilvl="8" w:tentative="0">
      <w:start w:val="1"/>
      <w:numFmt w:val="decimal"/>
      <w:lvlText w:val="%1.%2.%3.%4.%5.%6.%7.%8.%9"/>
      <w:lvlJc w:val="left"/>
      <w:pPr>
        <w:tabs>
          <w:tab w:val="left" w:pos="5582"/>
        </w:tabs>
        <w:ind w:left="5582" w:hanging="1700"/>
      </w:pPr>
      <w:rPr>
        <w:rFonts w:hint="eastAsia"/>
      </w:rPr>
    </w:lvl>
  </w:abstractNum>
  <w:abstractNum w:abstractNumId="1">
    <w:nsid w:val="00000012"/>
    <w:multiLevelType w:val="multilevel"/>
    <w:tmpl w:val="00000012"/>
    <w:lvl w:ilvl="0" w:tentative="0">
      <w:start w:val="1"/>
      <w:numFmt w:val="decimal"/>
      <w:lvlText w:val="%1."/>
      <w:lvlJc w:val="left"/>
      <w:pPr>
        <w:tabs>
          <w:tab w:val="left" w:pos="0"/>
        </w:tabs>
        <w:ind w:left="420" w:hanging="420"/>
      </w:pPr>
      <w:rPr>
        <w:rFonts w:hint="eastAsia"/>
      </w:rPr>
    </w:lvl>
    <w:lvl w:ilvl="1" w:tentative="0">
      <w:start w:val="1"/>
      <w:numFmt w:val="decimal"/>
      <w:pStyle w:val="31"/>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9554A"/>
    <w:rsid w:val="0000447F"/>
    <w:rsid w:val="00005A11"/>
    <w:rsid w:val="00007FDD"/>
    <w:rsid w:val="0001119D"/>
    <w:rsid w:val="0001306B"/>
    <w:rsid w:val="00022146"/>
    <w:rsid w:val="00023524"/>
    <w:rsid w:val="00035BAF"/>
    <w:rsid w:val="00035C16"/>
    <w:rsid w:val="00041622"/>
    <w:rsid w:val="00046ED4"/>
    <w:rsid w:val="00052684"/>
    <w:rsid w:val="00052A66"/>
    <w:rsid w:val="00052AF1"/>
    <w:rsid w:val="00056AB3"/>
    <w:rsid w:val="00057869"/>
    <w:rsid w:val="00071F0D"/>
    <w:rsid w:val="000746D1"/>
    <w:rsid w:val="00074AD3"/>
    <w:rsid w:val="00092F82"/>
    <w:rsid w:val="0009404B"/>
    <w:rsid w:val="000A4765"/>
    <w:rsid w:val="000C0234"/>
    <w:rsid w:val="000C4EC1"/>
    <w:rsid w:val="000C68A7"/>
    <w:rsid w:val="000D31BE"/>
    <w:rsid w:val="000D4801"/>
    <w:rsid w:val="000D4F57"/>
    <w:rsid w:val="000D52B5"/>
    <w:rsid w:val="000F1E6B"/>
    <w:rsid w:val="001028CF"/>
    <w:rsid w:val="00110D6F"/>
    <w:rsid w:val="00117381"/>
    <w:rsid w:val="001176F8"/>
    <w:rsid w:val="00120F74"/>
    <w:rsid w:val="001239CF"/>
    <w:rsid w:val="00124F63"/>
    <w:rsid w:val="0012660A"/>
    <w:rsid w:val="001331BD"/>
    <w:rsid w:val="00133460"/>
    <w:rsid w:val="00141712"/>
    <w:rsid w:val="00143FF6"/>
    <w:rsid w:val="0015538C"/>
    <w:rsid w:val="00162891"/>
    <w:rsid w:val="0017018B"/>
    <w:rsid w:val="00170BC7"/>
    <w:rsid w:val="00177BEE"/>
    <w:rsid w:val="00177CC6"/>
    <w:rsid w:val="001810EF"/>
    <w:rsid w:val="00183AE8"/>
    <w:rsid w:val="00185D8A"/>
    <w:rsid w:val="00193806"/>
    <w:rsid w:val="00193F10"/>
    <w:rsid w:val="001944BE"/>
    <w:rsid w:val="00197E73"/>
    <w:rsid w:val="001A17F7"/>
    <w:rsid w:val="001A3ED2"/>
    <w:rsid w:val="001B14DD"/>
    <w:rsid w:val="001B502E"/>
    <w:rsid w:val="001C0D5F"/>
    <w:rsid w:val="001D1408"/>
    <w:rsid w:val="001D62BD"/>
    <w:rsid w:val="001E732A"/>
    <w:rsid w:val="001F171A"/>
    <w:rsid w:val="00202341"/>
    <w:rsid w:val="00203CFB"/>
    <w:rsid w:val="00212626"/>
    <w:rsid w:val="00213436"/>
    <w:rsid w:val="0021603B"/>
    <w:rsid w:val="00217923"/>
    <w:rsid w:val="0023566F"/>
    <w:rsid w:val="0024204D"/>
    <w:rsid w:val="00242267"/>
    <w:rsid w:val="00244F47"/>
    <w:rsid w:val="00250433"/>
    <w:rsid w:val="00252C7D"/>
    <w:rsid w:val="00262273"/>
    <w:rsid w:val="00264144"/>
    <w:rsid w:val="00264FDC"/>
    <w:rsid w:val="00266490"/>
    <w:rsid w:val="00272F24"/>
    <w:rsid w:val="002765FA"/>
    <w:rsid w:val="00277BDC"/>
    <w:rsid w:val="00293259"/>
    <w:rsid w:val="00295AA7"/>
    <w:rsid w:val="002A00F2"/>
    <w:rsid w:val="002B698B"/>
    <w:rsid w:val="002C082D"/>
    <w:rsid w:val="002C2A93"/>
    <w:rsid w:val="002D79D1"/>
    <w:rsid w:val="002E0F4F"/>
    <w:rsid w:val="002F3456"/>
    <w:rsid w:val="00300C8F"/>
    <w:rsid w:val="003070F3"/>
    <w:rsid w:val="0031539C"/>
    <w:rsid w:val="00323AA6"/>
    <w:rsid w:val="00324303"/>
    <w:rsid w:val="00324865"/>
    <w:rsid w:val="003415FF"/>
    <w:rsid w:val="003447F5"/>
    <w:rsid w:val="00347D60"/>
    <w:rsid w:val="00352341"/>
    <w:rsid w:val="003543A2"/>
    <w:rsid w:val="00365A64"/>
    <w:rsid w:val="00367C25"/>
    <w:rsid w:val="00371B75"/>
    <w:rsid w:val="00375C49"/>
    <w:rsid w:val="0038310B"/>
    <w:rsid w:val="00390331"/>
    <w:rsid w:val="00396205"/>
    <w:rsid w:val="003A0637"/>
    <w:rsid w:val="003A4FA7"/>
    <w:rsid w:val="003A6E62"/>
    <w:rsid w:val="003A7063"/>
    <w:rsid w:val="003B2162"/>
    <w:rsid w:val="003B3CCB"/>
    <w:rsid w:val="003B6ACE"/>
    <w:rsid w:val="003C42B6"/>
    <w:rsid w:val="003D070C"/>
    <w:rsid w:val="003D6EE2"/>
    <w:rsid w:val="003D71F8"/>
    <w:rsid w:val="003E3C9E"/>
    <w:rsid w:val="003F5CB4"/>
    <w:rsid w:val="003F66F2"/>
    <w:rsid w:val="00400B14"/>
    <w:rsid w:val="004025A3"/>
    <w:rsid w:val="00410E2B"/>
    <w:rsid w:val="00415963"/>
    <w:rsid w:val="00417EE1"/>
    <w:rsid w:val="00420727"/>
    <w:rsid w:val="00422BA6"/>
    <w:rsid w:val="0042520F"/>
    <w:rsid w:val="0042613C"/>
    <w:rsid w:val="00440118"/>
    <w:rsid w:val="00446442"/>
    <w:rsid w:val="0044655A"/>
    <w:rsid w:val="00453844"/>
    <w:rsid w:val="00463E4D"/>
    <w:rsid w:val="00474F1C"/>
    <w:rsid w:val="0048544B"/>
    <w:rsid w:val="004961A2"/>
    <w:rsid w:val="00496E04"/>
    <w:rsid w:val="004A2A12"/>
    <w:rsid w:val="004B046D"/>
    <w:rsid w:val="004B1F96"/>
    <w:rsid w:val="004B2DD4"/>
    <w:rsid w:val="004C0E4F"/>
    <w:rsid w:val="004C28B2"/>
    <w:rsid w:val="004C59E1"/>
    <w:rsid w:val="004E11A0"/>
    <w:rsid w:val="004E133F"/>
    <w:rsid w:val="004E2672"/>
    <w:rsid w:val="004E7888"/>
    <w:rsid w:val="004F6237"/>
    <w:rsid w:val="0050372E"/>
    <w:rsid w:val="00515632"/>
    <w:rsid w:val="0051796A"/>
    <w:rsid w:val="005270AE"/>
    <w:rsid w:val="0053009D"/>
    <w:rsid w:val="00530D64"/>
    <w:rsid w:val="00534657"/>
    <w:rsid w:val="00537493"/>
    <w:rsid w:val="005445B3"/>
    <w:rsid w:val="00552965"/>
    <w:rsid w:val="0055615F"/>
    <w:rsid w:val="005632AF"/>
    <w:rsid w:val="005662B3"/>
    <w:rsid w:val="005664FA"/>
    <w:rsid w:val="00571D39"/>
    <w:rsid w:val="00584699"/>
    <w:rsid w:val="0058711C"/>
    <w:rsid w:val="005927EE"/>
    <w:rsid w:val="0059627D"/>
    <w:rsid w:val="005A3583"/>
    <w:rsid w:val="005A45BC"/>
    <w:rsid w:val="005A5752"/>
    <w:rsid w:val="005A6B82"/>
    <w:rsid w:val="005D191F"/>
    <w:rsid w:val="005E13A1"/>
    <w:rsid w:val="005E75AD"/>
    <w:rsid w:val="005F17BB"/>
    <w:rsid w:val="00600432"/>
    <w:rsid w:val="00600F30"/>
    <w:rsid w:val="00621161"/>
    <w:rsid w:val="00621FA6"/>
    <w:rsid w:val="006258D8"/>
    <w:rsid w:val="00626D3E"/>
    <w:rsid w:val="0064130B"/>
    <w:rsid w:val="006530AA"/>
    <w:rsid w:val="0065327F"/>
    <w:rsid w:val="0065361F"/>
    <w:rsid w:val="0065734D"/>
    <w:rsid w:val="00665F7D"/>
    <w:rsid w:val="006660AE"/>
    <w:rsid w:val="00675FE0"/>
    <w:rsid w:val="00684B49"/>
    <w:rsid w:val="00686B28"/>
    <w:rsid w:val="006901B9"/>
    <w:rsid w:val="00692513"/>
    <w:rsid w:val="006965D6"/>
    <w:rsid w:val="006C1A37"/>
    <w:rsid w:val="006C1A52"/>
    <w:rsid w:val="006C2C96"/>
    <w:rsid w:val="006C32FA"/>
    <w:rsid w:val="006D122F"/>
    <w:rsid w:val="006E030B"/>
    <w:rsid w:val="006E5644"/>
    <w:rsid w:val="006F315D"/>
    <w:rsid w:val="006F78BA"/>
    <w:rsid w:val="00700E17"/>
    <w:rsid w:val="00702AA1"/>
    <w:rsid w:val="007104C5"/>
    <w:rsid w:val="0071233C"/>
    <w:rsid w:val="0072698C"/>
    <w:rsid w:val="00736229"/>
    <w:rsid w:val="0073712D"/>
    <w:rsid w:val="00747EDC"/>
    <w:rsid w:val="0075297A"/>
    <w:rsid w:val="007574C0"/>
    <w:rsid w:val="00765224"/>
    <w:rsid w:val="007678A3"/>
    <w:rsid w:val="00767ED0"/>
    <w:rsid w:val="00781244"/>
    <w:rsid w:val="00784E04"/>
    <w:rsid w:val="00784F9F"/>
    <w:rsid w:val="007850B1"/>
    <w:rsid w:val="00790025"/>
    <w:rsid w:val="00793000"/>
    <w:rsid w:val="007953C3"/>
    <w:rsid w:val="0079586F"/>
    <w:rsid w:val="007A01A4"/>
    <w:rsid w:val="007A2FAF"/>
    <w:rsid w:val="007A71E7"/>
    <w:rsid w:val="007A75FD"/>
    <w:rsid w:val="007A7EF3"/>
    <w:rsid w:val="007A7F5D"/>
    <w:rsid w:val="007C0314"/>
    <w:rsid w:val="007C0977"/>
    <w:rsid w:val="007C2601"/>
    <w:rsid w:val="007C2773"/>
    <w:rsid w:val="007E027A"/>
    <w:rsid w:val="007E219D"/>
    <w:rsid w:val="007E6947"/>
    <w:rsid w:val="007E7A41"/>
    <w:rsid w:val="007E7CB0"/>
    <w:rsid w:val="007F4BC2"/>
    <w:rsid w:val="00804F83"/>
    <w:rsid w:val="0081171A"/>
    <w:rsid w:val="00812C36"/>
    <w:rsid w:val="00815E01"/>
    <w:rsid w:val="00823305"/>
    <w:rsid w:val="008305D5"/>
    <w:rsid w:val="00833602"/>
    <w:rsid w:val="008429A8"/>
    <w:rsid w:val="00850992"/>
    <w:rsid w:val="00854539"/>
    <w:rsid w:val="00855CDE"/>
    <w:rsid w:val="00857AF4"/>
    <w:rsid w:val="00866172"/>
    <w:rsid w:val="00871148"/>
    <w:rsid w:val="00872239"/>
    <w:rsid w:val="00881F49"/>
    <w:rsid w:val="0089001E"/>
    <w:rsid w:val="00893C0A"/>
    <w:rsid w:val="00897672"/>
    <w:rsid w:val="008A0AA9"/>
    <w:rsid w:val="008A5C34"/>
    <w:rsid w:val="008C1D22"/>
    <w:rsid w:val="008C5AF5"/>
    <w:rsid w:val="008E2CF8"/>
    <w:rsid w:val="008F2A3F"/>
    <w:rsid w:val="008F5F75"/>
    <w:rsid w:val="00903A1A"/>
    <w:rsid w:val="00903A61"/>
    <w:rsid w:val="0091187D"/>
    <w:rsid w:val="0091484F"/>
    <w:rsid w:val="00916BA5"/>
    <w:rsid w:val="00922C3E"/>
    <w:rsid w:val="009245DF"/>
    <w:rsid w:val="00926CF7"/>
    <w:rsid w:val="00942D4A"/>
    <w:rsid w:val="009545EB"/>
    <w:rsid w:val="00955B3A"/>
    <w:rsid w:val="009665E3"/>
    <w:rsid w:val="00970FC2"/>
    <w:rsid w:val="00976397"/>
    <w:rsid w:val="009776D5"/>
    <w:rsid w:val="00977CF3"/>
    <w:rsid w:val="00981521"/>
    <w:rsid w:val="009826FC"/>
    <w:rsid w:val="009903D6"/>
    <w:rsid w:val="00990CAB"/>
    <w:rsid w:val="009925A9"/>
    <w:rsid w:val="00993CAC"/>
    <w:rsid w:val="00994BF4"/>
    <w:rsid w:val="00995E66"/>
    <w:rsid w:val="009A3388"/>
    <w:rsid w:val="009A411A"/>
    <w:rsid w:val="009B3FA1"/>
    <w:rsid w:val="009B4E62"/>
    <w:rsid w:val="009B5F99"/>
    <w:rsid w:val="009B688F"/>
    <w:rsid w:val="009B6DCE"/>
    <w:rsid w:val="009D1764"/>
    <w:rsid w:val="009D5D1C"/>
    <w:rsid w:val="009D5FB8"/>
    <w:rsid w:val="009E048C"/>
    <w:rsid w:val="009E3499"/>
    <w:rsid w:val="009F3B79"/>
    <w:rsid w:val="00A11C99"/>
    <w:rsid w:val="00A176BE"/>
    <w:rsid w:val="00A20847"/>
    <w:rsid w:val="00A23F1E"/>
    <w:rsid w:val="00A27321"/>
    <w:rsid w:val="00A3116D"/>
    <w:rsid w:val="00A3250A"/>
    <w:rsid w:val="00A33432"/>
    <w:rsid w:val="00A334B2"/>
    <w:rsid w:val="00A347C4"/>
    <w:rsid w:val="00A379AA"/>
    <w:rsid w:val="00A40216"/>
    <w:rsid w:val="00A5111A"/>
    <w:rsid w:val="00A55577"/>
    <w:rsid w:val="00A606EA"/>
    <w:rsid w:val="00A67EB6"/>
    <w:rsid w:val="00A70688"/>
    <w:rsid w:val="00A71540"/>
    <w:rsid w:val="00A734CD"/>
    <w:rsid w:val="00A81CAE"/>
    <w:rsid w:val="00A833A6"/>
    <w:rsid w:val="00A93C55"/>
    <w:rsid w:val="00AA4C89"/>
    <w:rsid w:val="00AA54DF"/>
    <w:rsid w:val="00AA5D11"/>
    <w:rsid w:val="00AB2C41"/>
    <w:rsid w:val="00AB5B78"/>
    <w:rsid w:val="00AC305C"/>
    <w:rsid w:val="00AC3E06"/>
    <w:rsid w:val="00AD092E"/>
    <w:rsid w:val="00AD0D34"/>
    <w:rsid w:val="00AE263B"/>
    <w:rsid w:val="00AE4BD7"/>
    <w:rsid w:val="00AE5D6C"/>
    <w:rsid w:val="00AF1013"/>
    <w:rsid w:val="00AF375F"/>
    <w:rsid w:val="00AF5649"/>
    <w:rsid w:val="00AF697A"/>
    <w:rsid w:val="00B05460"/>
    <w:rsid w:val="00B05790"/>
    <w:rsid w:val="00B13AC7"/>
    <w:rsid w:val="00B1728A"/>
    <w:rsid w:val="00B22D7C"/>
    <w:rsid w:val="00B31FED"/>
    <w:rsid w:val="00B33DA9"/>
    <w:rsid w:val="00B34B33"/>
    <w:rsid w:val="00B374F3"/>
    <w:rsid w:val="00B4089B"/>
    <w:rsid w:val="00B42FF1"/>
    <w:rsid w:val="00B43291"/>
    <w:rsid w:val="00B44474"/>
    <w:rsid w:val="00B5457B"/>
    <w:rsid w:val="00B55600"/>
    <w:rsid w:val="00B55DB4"/>
    <w:rsid w:val="00B569E9"/>
    <w:rsid w:val="00B63B95"/>
    <w:rsid w:val="00B63CB7"/>
    <w:rsid w:val="00B76901"/>
    <w:rsid w:val="00B87D5B"/>
    <w:rsid w:val="00B928BD"/>
    <w:rsid w:val="00B929F4"/>
    <w:rsid w:val="00B9339D"/>
    <w:rsid w:val="00B93454"/>
    <w:rsid w:val="00B963C3"/>
    <w:rsid w:val="00B97EFD"/>
    <w:rsid w:val="00BA1180"/>
    <w:rsid w:val="00BA1AA7"/>
    <w:rsid w:val="00BA2631"/>
    <w:rsid w:val="00BA488C"/>
    <w:rsid w:val="00BA5EA3"/>
    <w:rsid w:val="00BB4C74"/>
    <w:rsid w:val="00BB61B8"/>
    <w:rsid w:val="00BD0EBF"/>
    <w:rsid w:val="00BD4A8C"/>
    <w:rsid w:val="00BE2ACE"/>
    <w:rsid w:val="00BE4155"/>
    <w:rsid w:val="00BF32FC"/>
    <w:rsid w:val="00C058AD"/>
    <w:rsid w:val="00C06E59"/>
    <w:rsid w:val="00C07A11"/>
    <w:rsid w:val="00C13B70"/>
    <w:rsid w:val="00C2422A"/>
    <w:rsid w:val="00C253A9"/>
    <w:rsid w:val="00C31A47"/>
    <w:rsid w:val="00C32328"/>
    <w:rsid w:val="00C33458"/>
    <w:rsid w:val="00C43D01"/>
    <w:rsid w:val="00C50C30"/>
    <w:rsid w:val="00C563DC"/>
    <w:rsid w:val="00C640A3"/>
    <w:rsid w:val="00C65C25"/>
    <w:rsid w:val="00C700C1"/>
    <w:rsid w:val="00C710E9"/>
    <w:rsid w:val="00C74154"/>
    <w:rsid w:val="00C74601"/>
    <w:rsid w:val="00C81A60"/>
    <w:rsid w:val="00C82FBA"/>
    <w:rsid w:val="00C8673E"/>
    <w:rsid w:val="00C94322"/>
    <w:rsid w:val="00C9554A"/>
    <w:rsid w:val="00CB0004"/>
    <w:rsid w:val="00CB48B8"/>
    <w:rsid w:val="00CB578D"/>
    <w:rsid w:val="00CC2DDC"/>
    <w:rsid w:val="00CC4A07"/>
    <w:rsid w:val="00CC5BD6"/>
    <w:rsid w:val="00CC755E"/>
    <w:rsid w:val="00CD5512"/>
    <w:rsid w:val="00CE3CE2"/>
    <w:rsid w:val="00CE7195"/>
    <w:rsid w:val="00CF3899"/>
    <w:rsid w:val="00CF7BB9"/>
    <w:rsid w:val="00D1368F"/>
    <w:rsid w:val="00D41F0C"/>
    <w:rsid w:val="00D427C5"/>
    <w:rsid w:val="00D4608B"/>
    <w:rsid w:val="00D46A94"/>
    <w:rsid w:val="00D4702E"/>
    <w:rsid w:val="00D53A35"/>
    <w:rsid w:val="00D5413C"/>
    <w:rsid w:val="00D6152B"/>
    <w:rsid w:val="00D63E9E"/>
    <w:rsid w:val="00D773CC"/>
    <w:rsid w:val="00D90DAB"/>
    <w:rsid w:val="00D9498E"/>
    <w:rsid w:val="00DA2C64"/>
    <w:rsid w:val="00DA3982"/>
    <w:rsid w:val="00DA72B4"/>
    <w:rsid w:val="00DB0D9A"/>
    <w:rsid w:val="00DB4245"/>
    <w:rsid w:val="00DC2A4D"/>
    <w:rsid w:val="00DC2B35"/>
    <w:rsid w:val="00DC5264"/>
    <w:rsid w:val="00DC5CAE"/>
    <w:rsid w:val="00DD2AC0"/>
    <w:rsid w:val="00DE06E6"/>
    <w:rsid w:val="00DE54A8"/>
    <w:rsid w:val="00DE57DB"/>
    <w:rsid w:val="00DE6BE7"/>
    <w:rsid w:val="00DF24E7"/>
    <w:rsid w:val="00DF45CE"/>
    <w:rsid w:val="00DF5952"/>
    <w:rsid w:val="00E0277A"/>
    <w:rsid w:val="00E02D04"/>
    <w:rsid w:val="00E04E4B"/>
    <w:rsid w:val="00E054BC"/>
    <w:rsid w:val="00E07D08"/>
    <w:rsid w:val="00E1476C"/>
    <w:rsid w:val="00E2215A"/>
    <w:rsid w:val="00E23BF6"/>
    <w:rsid w:val="00E26B21"/>
    <w:rsid w:val="00E31A19"/>
    <w:rsid w:val="00E3246F"/>
    <w:rsid w:val="00E33C79"/>
    <w:rsid w:val="00E36194"/>
    <w:rsid w:val="00E50A48"/>
    <w:rsid w:val="00E54351"/>
    <w:rsid w:val="00E5487C"/>
    <w:rsid w:val="00E626F4"/>
    <w:rsid w:val="00E64A67"/>
    <w:rsid w:val="00E71CFD"/>
    <w:rsid w:val="00E71FD4"/>
    <w:rsid w:val="00E73160"/>
    <w:rsid w:val="00E74819"/>
    <w:rsid w:val="00E76871"/>
    <w:rsid w:val="00E80F6F"/>
    <w:rsid w:val="00E8587A"/>
    <w:rsid w:val="00EA2582"/>
    <w:rsid w:val="00EA2AAF"/>
    <w:rsid w:val="00EA2C69"/>
    <w:rsid w:val="00EA73E7"/>
    <w:rsid w:val="00EA7F63"/>
    <w:rsid w:val="00EB221C"/>
    <w:rsid w:val="00EB5903"/>
    <w:rsid w:val="00EB72F2"/>
    <w:rsid w:val="00EB78FA"/>
    <w:rsid w:val="00EC09D6"/>
    <w:rsid w:val="00EC5134"/>
    <w:rsid w:val="00ED1933"/>
    <w:rsid w:val="00ED419F"/>
    <w:rsid w:val="00ED7FF0"/>
    <w:rsid w:val="00EE0095"/>
    <w:rsid w:val="00EF2AE5"/>
    <w:rsid w:val="00EF2BB6"/>
    <w:rsid w:val="00EF632B"/>
    <w:rsid w:val="00EF6E9C"/>
    <w:rsid w:val="00F04E5A"/>
    <w:rsid w:val="00F16760"/>
    <w:rsid w:val="00F229B8"/>
    <w:rsid w:val="00F428E0"/>
    <w:rsid w:val="00F45573"/>
    <w:rsid w:val="00F63898"/>
    <w:rsid w:val="00F6553D"/>
    <w:rsid w:val="00F71A52"/>
    <w:rsid w:val="00F74198"/>
    <w:rsid w:val="00F808EF"/>
    <w:rsid w:val="00F92ED6"/>
    <w:rsid w:val="00F93400"/>
    <w:rsid w:val="00F94DC6"/>
    <w:rsid w:val="00FA33EF"/>
    <w:rsid w:val="00FB1036"/>
    <w:rsid w:val="00FB2EA0"/>
    <w:rsid w:val="00FC376C"/>
    <w:rsid w:val="00FC5072"/>
    <w:rsid w:val="00FD3A14"/>
    <w:rsid w:val="00FD5C35"/>
    <w:rsid w:val="00FE2C36"/>
    <w:rsid w:val="00FF18DE"/>
    <w:rsid w:val="00FF66A0"/>
    <w:rsid w:val="014126D6"/>
    <w:rsid w:val="017C5C93"/>
    <w:rsid w:val="017F6EA0"/>
    <w:rsid w:val="026D5540"/>
    <w:rsid w:val="02993684"/>
    <w:rsid w:val="02EC0D1C"/>
    <w:rsid w:val="038A635A"/>
    <w:rsid w:val="05CD03F2"/>
    <w:rsid w:val="05E96B56"/>
    <w:rsid w:val="06B732E0"/>
    <w:rsid w:val="07405025"/>
    <w:rsid w:val="089D4258"/>
    <w:rsid w:val="09362C76"/>
    <w:rsid w:val="0BD20961"/>
    <w:rsid w:val="0DAA10A4"/>
    <w:rsid w:val="0E2A5D8C"/>
    <w:rsid w:val="0F61177F"/>
    <w:rsid w:val="0FB54467"/>
    <w:rsid w:val="0FD07A86"/>
    <w:rsid w:val="10606C8F"/>
    <w:rsid w:val="110A1AD5"/>
    <w:rsid w:val="11923B34"/>
    <w:rsid w:val="119C76D6"/>
    <w:rsid w:val="13383ED1"/>
    <w:rsid w:val="137059FC"/>
    <w:rsid w:val="142B312A"/>
    <w:rsid w:val="14AB56DD"/>
    <w:rsid w:val="15CB0897"/>
    <w:rsid w:val="180541EC"/>
    <w:rsid w:val="1A4D057E"/>
    <w:rsid w:val="1A7B08FD"/>
    <w:rsid w:val="1AA92964"/>
    <w:rsid w:val="1C6C699F"/>
    <w:rsid w:val="1DE52623"/>
    <w:rsid w:val="209859BC"/>
    <w:rsid w:val="220E03E7"/>
    <w:rsid w:val="23687DAB"/>
    <w:rsid w:val="241B1156"/>
    <w:rsid w:val="24E87A6B"/>
    <w:rsid w:val="25282CAC"/>
    <w:rsid w:val="25914C6E"/>
    <w:rsid w:val="263842CD"/>
    <w:rsid w:val="274046D4"/>
    <w:rsid w:val="28751E52"/>
    <w:rsid w:val="288E5695"/>
    <w:rsid w:val="29070D4E"/>
    <w:rsid w:val="29774DF5"/>
    <w:rsid w:val="29887AF6"/>
    <w:rsid w:val="2ADC4745"/>
    <w:rsid w:val="2AF75BDF"/>
    <w:rsid w:val="2CD07601"/>
    <w:rsid w:val="2DE304B8"/>
    <w:rsid w:val="2E45016F"/>
    <w:rsid w:val="2F402F04"/>
    <w:rsid w:val="306E6022"/>
    <w:rsid w:val="31B073CE"/>
    <w:rsid w:val="3251489B"/>
    <w:rsid w:val="344A6516"/>
    <w:rsid w:val="34662E7F"/>
    <w:rsid w:val="34F20F9A"/>
    <w:rsid w:val="372B25A9"/>
    <w:rsid w:val="3738082E"/>
    <w:rsid w:val="37A73F0E"/>
    <w:rsid w:val="37B525DB"/>
    <w:rsid w:val="37F66F05"/>
    <w:rsid w:val="38BA649F"/>
    <w:rsid w:val="395D152B"/>
    <w:rsid w:val="3A4C22B7"/>
    <w:rsid w:val="3C03323D"/>
    <w:rsid w:val="3C5A155F"/>
    <w:rsid w:val="3CA34155"/>
    <w:rsid w:val="3D8D40B7"/>
    <w:rsid w:val="40BD4320"/>
    <w:rsid w:val="41A72DE3"/>
    <w:rsid w:val="42737103"/>
    <w:rsid w:val="428A0249"/>
    <w:rsid w:val="42B418E2"/>
    <w:rsid w:val="432B4158"/>
    <w:rsid w:val="43532873"/>
    <w:rsid w:val="438D76F7"/>
    <w:rsid w:val="43B1111A"/>
    <w:rsid w:val="44842BEA"/>
    <w:rsid w:val="449B3EFF"/>
    <w:rsid w:val="45057EFB"/>
    <w:rsid w:val="47E51A5C"/>
    <w:rsid w:val="483B4625"/>
    <w:rsid w:val="495A5744"/>
    <w:rsid w:val="4998461B"/>
    <w:rsid w:val="4A64571C"/>
    <w:rsid w:val="4C6400B3"/>
    <w:rsid w:val="4DCC3870"/>
    <w:rsid w:val="4E8927DB"/>
    <w:rsid w:val="505A23FF"/>
    <w:rsid w:val="514944A2"/>
    <w:rsid w:val="51531F01"/>
    <w:rsid w:val="529D2469"/>
    <w:rsid w:val="52D500A5"/>
    <w:rsid w:val="565979EE"/>
    <w:rsid w:val="58133E45"/>
    <w:rsid w:val="58A03205"/>
    <w:rsid w:val="58D02650"/>
    <w:rsid w:val="5AFC7CC4"/>
    <w:rsid w:val="5B3A0472"/>
    <w:rsid w:val="5B57245C"/>
    <w:rsid w:val="5B820331"/>
    <w:rsid w:val="5B996F79"/>
    <w:rsid w:val="5BFE271B"/>
    <w:rsid w:val="5C41389F"/>
    <w:rsid w:val="5D5F4B0B"/>
    <w:rsid w:val="5F506764"/>
    <w:rsid w:val="60593948"/>
    <w:rsid w:val="60AB6577"/>
    <w:rsid w:val="60D03003"/>
    <w:rsid w:val="623E3193"/>
    <w:rsid w:val="634C34EB"/>
    <w:rsid w:val="63EC529E"/>
    <w:rsid w:val="640533B3"/>
    <w:rsid w:val="679701F4"/>
    <w:rsid w:val="681273DF"/>
    <w:rsid w:val="6AE0625E"/>
    <w:rsid w:val="6DAC456F"/>
    <w:rsid w:val="6E675169"/>
    <w:rsid w:val="6F1A10C8"/>
    <w:rsid w:val="6F312F29"/>
    <w:rsid w:val="70650583"/>
    <w:rsid w:val="70974451"/>
    <w:rsid w:val="71A735C8"/>
    <w:rsid w:val="7217328A"/>
    <w:rsid w:val="7268538D"/>
    <w:rsid w:val="731B09A2"/>
    <w:rsid w:val="761C45F1"/>
    <w:rsid w:val="7728448C"/>
    <w:rsid w:val="7A3533C5"/>
    <w:rsid w:val="7BE16804"/>
    <w:rsid w:val="7C703CD1"/>
    <w:rsid w:val="7C8B36BC"/>
    <w:rsid w:val="7CD47B47"/>
    <w:rsid w:val="7D232BAF"/>
    <w:rsid w:val="7D253326"/>
    <w:rsid w:val="7D490A12"/>
    <w:rsid w:val="7FB36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iPriority="0" w:semiHidden="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32"/>
      <w:szCs w:val="20"/>
    </w:rPr>
  </w:style>
  <w:style w:type="paragraph" w:styleId="5">
    <w:name w:val="heading 2"/>
    <w:basedOn w:val="1"/>
    <w:next w:val="6"/>
    <w:link w:val="35"/>
    <w:qFormat/>
    <w:uiPriority w:val="0"/>
    <w:pPr>
      <w:keepNext/>
      <w:keepLines/>
      <w:spacing w:before="260" w:after="260" w:line="500" w:lineRule="exact"/>
      <w:outlineLvl w:val="1"/>
    </w:pPr>
    <w:rPr>
      <w:rFonts w:ascii="Arial" w:hAnsi="Arial" w:eastAsia="黑体"/>
      <w:b/>
      <w:sz w:val="28"/>
      <w:szCs w:val="20"/>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uppressAutoHyphens/>
      <w:spacing w:after="120"/>
    </w:pPr>
    <w:rPr>
      <w:kern w:val="1"/>
      <w:szCs w:val="20"/>
      <w:lang w:eastAsia="ar-SA"/>
    </w:rPr>
  </w:style>
  <w:style w:type="paragraph" w:styleId="3">
    <w:name w:val="Quote"/>
    <w:basedOn w:val="1"/>
    <w:next w:val="1"/>
    <w:qFormat/>
    <w:uiPriority w:val="0"/>
    <w:pPr>
      <w:wordWrap w:val="0"/>
      <w:spacing w:before="200" w:after="160"/>
      <w:ind w:left="864" w:right="864"/>
      <w:jc w:val="center"/>
    </w:pPr>
    <w:rPr>
      <w:i/>
    </w:rPr>
  </w:style>
  <w:style w:type="paragraph" w:styleId="6">
    <w:name w:val="Normal Indent"/>
    <w:basedOn w:val="1"/>
    <w:qFormat/>
    <w:uiPriority w:val="0"/>
    <w:pPr>
      <w:ind w:firstLine="420"/>
    </w:pPr>
    <w:rPr>
      <w:szCs w:val="20"/>
    </w:rPr>
  </w:style>
  <w:style w:type="paragraph" w:styleId="7">
    <w:name w:val="Document Map"/>
    <w:basedOn w:val="1"/>
    <w:semiHidden/>
    <w:qFormat/>
    <w:uiPriority w:val="0"/>
    <w:pPr>
      <w:shd w:val="clear" w:color="auto" w:fill="000080"/>
    </w:pPr>
  </w:style>
  <w:style w:type="paragraph" w:styleId="8">
    <w:name w:val="Body Text Indent"/>
    <w:basedOn w:val="1"/>
    <w:qFormat/>
    <w:uiPriority w:val="0"/>
    <w:pPr>
      <w:spacing w:after="120"/>
      <w:ind w:left="420" w:leftChars="200"/>
    </w:pPr>
  </w:style>
  <w:style w:type="paragraph" w:styleId="9">
    <w:name w:val="toc 3"/>
    <w:basedOn w:val="1"/>
    <w:next w:val="1"/>
    <w:qFormat/>
    <w:uiPriority w:val="39"/>
    <w:pPr>
      <w:suppressAutoHyphens/>
      <w:spacing w:line="520" w:lineRule="exact"/>
      <w:ind w:left="839"/>
    </w:pPr>
    <w:rPr>
      <w:kern w:val="1"/>
      <w:sz w:val="24"/>
      <w:szCs w:val="20"/>
      <w:lang w:eastAsia="ar-SA"/>
    </w:rPr>
  </w:style>
  <w:style w:type="paragraph" w:styleId="10">
    <w:name w:val="Plain Text"/>
    <w:basedOn w:val="1"/>
    <w:link w:val="29"/>
    <w:qFormat/>
    <w:uiPriority w:val="0"/>
    <w:rPr>
      <w:rFonts w:ascii="宋体" w:hAnsi="Courier New"/>
      <w:szCs w:val="20"/>
    </w:rPr>
  </w:style>
  <w:style w:type="paragraph" w:styleId="11">
    <w:name w:val="Body Text Indent 2"/>
    <w:basedOn w:val="1"/>
    <w:link w:val="37"/>
    <w:qFormat/>
    <w:uiPriority w:val="0"/>
    <w:pPr>
      <w:ind w:firstLine="562" w:firstLineChars="200"/>
    </w:pPr>
    <w:rPr>
      <w:rFonts w:ascii="仿宋_GB2312" w:eastAsia="仿宋_GB2312"/>
      <w:b/>
      <w:sz w:val="28"/>
      <w:szCs w:val="20"/>
    </w:rPr>
  </w:style>
  <w:style w:type="paragraph" w:styleId="12">
    <w:name w:val="Balloon Text"/>
    <w:basedOn w:val="1"/>
    <w:link w:val="43"/>
    <w:qFormat/>
    <w:uiPriority w:val="0"/>
    <w:pPr>
      <w:suppressAutoHyphens/>
    </w:pPr>
    <w:rPr>
      <w:rFonts w:eastAsia="Times New Roman"/>
      <w:kern w:val="1"/>
      <w:sz w:val="18"/>
      <w:szCs w:val="20"/>
      <w:lang w:eastAsia="ar-SA"/>
    </w:rPr>
  </w:style>
  <w:style w:type="paragraph" w:styleId="13">
    <w:name w:val="footer"/>
    <w:basedOn w:val="1"/>
    <w:qFormat/>
    <w:uiPriority w:val="0"/>
    <w:pPr>
      <w:tabs>
        <w:tab w:val="center" w:pos="4153"/>
        <w:tab w:val="right" w:pos="8306"/>
      </w:tabs>
      <w:suppressAutoHyphens/>
      <w:snapToGrid w:val="0"/>
      <w:jc w:val="left"/>
    </w:pPr>
    <w:rPr>
      <w:kern w:val="1"/>
      <w:sz w:val="18"/>
      <w:szCs w:val="20"/>
      <w:lang w:eastAsia="ar-SA"/>
    </w:rPr>
  </w:style>
  <w:style w:type="paragraph" w:styleId="14">
    <w:name w:val="header"/>
    <w:basedOn w:val="1"/>
    <w:qFormat/>
    <w:uiPriority w:val="0"/>
    <w:pPr>
      <w:pBdr>
        <w:bottom w:val="single" w:color="000000" w:sz="4" w:space="1"/>
      </w:pBdr>
      <w:tabs>
        <w:tab w:val="center" w:pos="4153"/>
        <w:tab w:val="right" w:pos="8306"/>
      </w:tabs>
      <w:suppressAutoHyphens/>
      <w:snapToGrid w:val="0"/>
      <w:jc w:val="center"/>
    </w:pPr>
    <w:rPr>
      <w:kern w:val="1"/>
      <w:sz w:val="18"/>
      <w:szCs w:val="20"/>
      <w:lang w:eastAsia="ar-SA"/>
    </w:rPr>
  </w:style>
  <w:style w:type="paragraph" w:styleId="15">
    <w:name w:val="toc 1"/>
    <w:basedOn w:val="1"/>
    <w:next w:val="1"/>
    <w:qFormat/>
    <w:uiPriority w:val="39"/>
    <w:pPr>
      <w:suppressAutoHyphens/>
      <w:spacing w:line="520" w:lineRule="exact"/>
    </w:pPr>
    <w:rPr>
      <w:kern w:val="1"/>
      <w:sz w:val="24"/>
      <w:szCs w:val="20"/>
      <w:lang w:eastAsia="ar-SA"/>
    </w:rPr>
  </w:style>
  <w:style w:type="paragraph" w:styleId="16">
    <w:name w:val="footnote text"/>
    <w:basedOn w:val="1"/>
    <w:link w:val="39"/>
    <w:unhideWhenUsed/>
    <w:qFormat/>
    <w:uiPriority w:val="0"/>
    <w:pPr>
      <w:widowControl/>
      <w:jc w:val="left"/>
    </w:pPr>
    <w:rPr>
      <w:rFonts w:ascii="Calibri" w:hAnsi="Calibri"/>
      <w:kern w:val="0"/>
      <w:sz w:val="20"/>
      <w:szCs w:val="20"/>
    </w:rPr>
  </w:style>
  <w:style w:type="paragraph" w:styleId="17">
    <w:name w:val="toc 2"/>
    <w:basedOn w:val="1"/>
    <w:next w:val="1"/>
    <w:qFormat/>
    <w:uiPriority w:val="39"/>
    <w:pPr>
      <w:suppressAutoHyphens/>
      <w:spacing w:line="520" w:lineRule="exact"/>
      <w:ind w:left="420"/>
    </w:pPr>
    <w:rPr>
      <w:kern w:val="1"/>
      <w:sz w:val="24"/>
      <w:szCs w:val="20"/>
      <w:lang w:eastAsia="ar-SA"/>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2"/>
    <w:qFormat/>
    <w:uiPriority w:val="0"/>
  </w:style>
  <w:style w:type="character" w:customStyle="1" w:styleId="22">
    <w:name w:val="默认段落字体1"/>
    <w:qFormat/>
    <w:uiPriority w:val="0"/>
  </w:style>
  <w:style w:type="character" w:styleId="23">
    <w:name w:val="FollowedHyperlink"/>
    <w:qFormat/>
    <w:uiPriority w:val="0"/>
    <w:rPr>
      <w:color w:val="800080"/>
      <w:u w:val="single"/>
    </w:rPr>
  </w:style>
  <w:style w:type="character" w:styleId="24">
    <w:name w:val="Hyperlink"/>
    <w:qFormat/>
    <w:uiPriority w:val="99"/>
    <w:rPr>
      <w:color w:val="0000FF"/>
      <w:u w:val="single"/>
    </w:rPr>
  </w:style>
  <w:style w:type="paragraph" w:customStyle="1" w:styleId="25">
    <w:name w:val="标题 5（有编号）（绿盟科技）"/>
    <w:basedOn w:val="1"/>
    <w:next w:val="26"/>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26">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7">
    <w:name w:val="正文首行缩进两字符 Char"/>
    <w:link w:val="28"/>
    <w:qFormat/>
    <w:uiPriority w:val="0"/>
    <w:rPr>
      <w:rFonts w:eastAsia="宋体"/>
      <w:kern w:val="2"/>
      <w:sz w:val="21"/>
      <w:lang w:val="en-US" w:eastAsia="zh-CN" w:bidi="ar-SA"/>
    </w:rPr>
  </w:style>
  <w:style w:type="paragraph" w:customStyle="1" w:styleId="28">
    <w:name w:val="正文首行缩进两字符"/>
    <w:basedOn w:val="1"/>
    <w:link w:val="27"/>
    <w:qFormat/>
    <w:uiPriority w:val="0"/>
    <w:pPr>
      <w:spacing w:line="360" w:lineRule="auto"/>
      <w:ind w:firstLine="200" w:firstLineChars="200"/>
    </w:pPr>
    <w:rPr>
      <w:szCs w:val="20"/>
    </w:rPr>
  </w:style>
  <w:style w:type="character" w:customStyle="1" w:styleId="29">
    <w:name w:val="纯文本 Char"/>
    <w:link w:val="10"/>
    <w:qFormat/>
    <w:uiPriority w:val="0"/>
    <w:rPr>
      <w:rFonts w:ascii="宋体" w:hAnsi="Courier New" w:eastAsia="宋体"/>
      <w:kern w:val="2"/>
      <w:sz w:val="21"/>
      <w:lang w:val="en-US" w:eastAsia="zh-CN" w:bidi="ar-SA"/>
    </w:rPr>
  </w:style>
  <w:style w:type="character" w:customStyle="1" w:styleId="30">
    <w:name w:val="（符号）三标题1.1 Char"/>
    <w:link w:val="31"/>
    <w:qFormat/>
    <w:uiPriority w:val="0"/>
    <w:rPr>
      <w:rFonts w:ascii="宋体" w:hAnsi="宋体"/>
      <w:kern w:val="2"/>
      <w:sz w:val="24"/>
      <w:lang w:bidi="ar-SA"/>
    </w:rPr>
  </w:style>
  <w:style w:type="paragraph" w:customStyle="1" w:styleId="31">
    <w:name w:val="（符号）三标题1.1"/>
    <w:basedOn w:val="1"/>
    <w:link w:val="30"/>
    <w:qFormat/>
    <w:uiPriority w:val="0"/>
    <w:pPr>
      <w:numPr>
        <w:ilvl w:val="1"/>
        <w:numId w:val="2"/>
      </w:numPr>
      <w:spacing w:line="500" w:lineRule="exact"/>
    </w:pPr>
    <w:rPr>
      <w:rFonts w:ascii="宋体" w:hAnsi="宋体" w:eastAsia="Times New Roman"/>
      <w:sz w:val="24"/>
      <w:szCs w:val="20"/>
    </w:rPr>
  </w:style>
  <w:style w:type="character" w:customStyle="1" w:styleId="32">
    <w:name w:val="(符号)标书正文 Char"/>
    <w:link w:val="33"/>
    <w:qFormat/>
    <w:uiPriority w:val="0"/>
    <w:rPr>
      <w:rFonts w:ascii="黑体" w:hAnsi="宋体" w:eastAsia="黑体"/>
      <w:b/>
      <w:kern w:val="2"/>
      <w:sz w:val="24"/>
      <w:lang w:val="en-US" w:eastAsia="zh-CN" w:bidi="ar-SA"/>
    </w:rPr>
  </w:style>
  <w:style w:type="paragraph" w:customStyle="1" w:styleId="33">
    <w:name w:val="(符号)标书正文"/>
    <w:basedOn w:val="1"/>
    <w:link w:val="32"/>
    <w:qFormat/>
    <w:uiPriority w:val="0"/>
    <w:pPr>
      <w:spacing w:line="500" w:lineRule="exact"/>
      <w:ind w:left="700"/>
    </w:pPr>
    <w:rPr>
      <w:rFonts w:ascii="黑体" w:hAnsi="宋体" w:eastAsia="黑体"/>
      <w:b/>
      <w:sz w:val="24"/>
      <w:szCs w:val="20"/>
    </w:rPr>
  </w:style>
  <w:style w:type="character" w:customStyle="1" w:styleId="34">
    <w:name w:val="Char Char1"/>
    <w:qFormat/>
    <w:locked/>
    <w:uiPriority w:val="0"/>
    <w:rPr>
      <w:rFonts w:hint="eastAsia" w:ascii="仿宋_GB2312" w:eastAsia="仿宋_GB2312"/>
      <w:b/>
      <w:kern w:val="2"/>
      <w:sz w:val="28"/>
      <w:lang w:val="en-US" w:eastAsia="zh-CN" w:bidi="ar-SA"/>
    </w:rPr>
  </w:style>
  <w:style w:type="character" w:customStyle="1" w:styleId="35">
    <w:name w:val="标题 2 Char"/>
    <w:link w:val="5"/>
    <w:qFormat/>
    <w:uiPriority w:val="0"/>
    <w:rPr>
      <w:rFonts w:ascii="Arial" w:hAnsi="Arial" w:eastAsia="黑体"/>
      <w:b/>
      <w:kern w:val="2"/>
      <w:sz w:val="28"/>
    </w:rPr>
  </w:style>
  <w:style w:type="character" w:customStyle="1" w:styleId="36">
    <w:name w:val="Char Char2"/>
    <w:qFormat/>
    <w:locked/>
    <w:uiPriority w:val="0"/>
    <w:rPr>
      <w:kern w:val="2"/>
      <w:sz w:val="18"/>
      <w:lang w:eastAsia="ar-SA" w:bidi="ar-SA"/>
    </w:rPr>
  </w:style>
  <w:style w:type="character" w:customStyle="1" w:styleId="37">
    <w:name w:val="正文文本缩进 2 Char"/>
    <w:link w:val="11"/>
    <w:qFormat/>
    <w:uiPriority w:val="0"/>
    <w:rPr>
      <w:rFonts w:ascii="仿宋_GB2312" w:eastAsia="仿宋_GB2312"/>
      <w:b/>
      <w:kern w:val="2"/>
      <w:sz w:val="28"/>
      <w:lang w:val="en-US" w:eastAsia="zh-CN" w:bidi="ar-SA"/>
    </w:rPr>
  </w:style>
  <w:style w:type="character" w:customStyle="1" w:styleId="38">
    <w:name w:val="正文首行缩进两字符 Char Char"/>
    <w:qFormat/>
    <w:uiPriority w:val="0"/>
    <w:rPr>
      <w:kern w:val="2"/>
      <w:sz w:val="21"/>
      <w:szCs w:val="24"/>
    </w:rPr>
  </w:style>
  <w:style w:type="character" w:customStyle="1" w:styleId="39">
    <w:name w:val="脚注文本 Char"/>
    <w:link w:val="16"/>
    <w:qFormat/>
    <w:uiPriority w:val="0"/>
    <w:rPr>
      <w:rFonts w:ascii="Calibri" w:hAnsi="Calibri" w:eastAsia="宋体"/>
      <w:lang w:val="en-US" w:eastAsia="zh-CN" w:bidi="ar-SA"/>
    </w:rPr>
  </w:style>
  <w:style w:type="character" w:customStyle="1" w:styleId="40">
    <w:name w:val="Char Char"/>
    <w:qFormat/>
    <w:locked/>
    <w:uiPriority w:val="0"/>
    <w:rPr>
      <w:rFonts w:hint="default" w:ascii="Calibri" w:hAnsi="Calibri" w:eastAsia="宋体"/>
      <w:lang w:val="en-US" w:eastAsia="zh-CN" w:bidi="ar-SA"/>
    </w:rPr>
  </w:style>
  <w:style w:type="character" w:customStyle="1" w:styleId="41">
    <w:name w:val="样式 宋体 小四"/>
    <w:qFormat/>
    <w:uiPriority w:val="0"/>
    <w:rPr>
      <w:sz w:val="24"/>
    </w:rPr>
  </w:style>
  <w:style w:type="character" w:customStyle="1" w:styleId="42">
    <w:name w:val="（符号）邀请函中一、"/>
    <w:qFormat/>
    <w:uiPriority w:val="0"/>
    <w:rPr>
      <w:rFonts w:ascii="黑体" w:hAnsi="黑体" w:eastAsia="黑体"/>
      <w:b/>
      <w:sz w:val="24"/>
    </w:rPr>
  </w:style>
  <w:style w:type="character" w:customStyle="1" w:styleId="43">
    <w:name w:val="批注框文本 Char"/>
    <w:link w:val="12"/>
    <w:qFormat/>
    <w:uiPriority w:val="0"/>
    <w:rPr>
      <w:kern w:val="1"/>
      <w:sz w:val="18"/>
      <w:lang w:eastAsia="ar-SA" w:bidi="ar-SA"/>
    </w:rPr>
  </w:style>
  <w:style w:type="paragraph" w:customStyle="1" w:styleId="44">
    <w:name w:val="样式 首行缩进:  2 字符"/>
    <w:basedOn w:val="1"/>
    <w:qFormat/>
    <w:uiPriority w:val="0"/>
    <w:pPr>
      <w:spacing w:line="400" w:lineRule="exact"/>
      <w:ind w:firstLine="200" w:firstLineChars="200"/>
    </w:pPr>
    <w:rPr>
      <w:sz w:val="24"/>
      <w:szCs w:val="20"/>
    </w:rPr>
  </w:style>
  <w:style w:type="paragraph" w:customStyle="1" w:styleId="45">
    <w:name w:val="Char Char Char Char Char Char Char"/>
    <w:basedOn w:val="1"/>
    <w:qFormat/>
    <w:uiPriority w:val="0"/>
    <w:rPr>
      <w:szCs w:val="21"/>
    </w:rPr>
  </w:style>
  <w:style w:type="paragraph" w:customStyle="1" w:styleId="46">
    <w:name w:val="(符号)三标题1."/>
    <w:basedOn w:val="1"/>
    <w:qFormat/>
    <w:uiPriority w:val="0"/>
    <w:pPr>
      <w:numPr>
        <w:ilvl w:val="0"/>
        <w:numId w:val="3"/>
      </w:numPr>
      <w:spacing w:before="140" w:after="140" w:line="500" w:lineRule="exact"/>
      <w:outlineLvl w:val="2"/>
    </w:pPr>
    <w:rPr>
      <w:rFonts w:ascii="楷体_GB2312" w:hAnsi="宋体" w:eastAsia="楷体_GB2312"/>
      <w:b/>
      <w:sz w:val="28"/>
      <w:szCs w:val="20"/>
    </w:rPr>
  </w:style>
  <w:style w:type="paragraph" w:customStyle="1" w:styleId="47">
    <w:name w:val="（符号）二标题总则"/>
    <w:basedOn w:val="48"/>
    <w:qFormat/>
    <w:uiPriority w:val="0"/>
    <w:pPr>
      <w:spacing w:beforeLines="0" w:afterLines="0"/>
    </w:pPr>
    <w:rPr>
      <w:rFonts w:ascii="华文中宋" w:hAnsi="华文中宋" w:eastAsia="华文中宋"/>
    </w:rPr>
  </w:style>
  <w:style w:type="paragraph" w:customStyle="1" w:styleId="48">
    <w:name w:val="(符号)一标题第一部分"/>
    <w:basedOn w:val="1"/>
    <w:qFormat/>
    <w:uiPriority w:val="0"/>
    <w:pPr>
      <w:spacing w:beforeLines="100" w:afterLines="100" w:line="500" w:lineRule="exact"/>
      <w:jc w:val="center"/>
      <w:outlineLvl w:val="1"/>
    </w:pPr>
    <w:rPr>
      <w:rFonts w:ascii="黑体" w:eastAsia="黑体"/>
      <w:b/>
      <w:sz w:val="32"/>
      <w:szCs w:val="20"/>
    </w:rPr>
  </w:style>
  <w:style w:type="paragraph" w:customStyle="1" w:styleId="49">
    <w:name w:val="(符号)四标题1.1"/>
    <w:basedOn w:val="1"/>
    <w:qFormat/>
    <w:uiPriority w:val="0"/>
    <w:pPr>
      <w:numPr>
        <w:ilvl w:val="1"/>
        <w:numId w:val="3"/>
      </w:numPr>
      <w:tabs>
        <w:tab w:val="left" w:pos="1180"/>
      </w:tabs>
      <w:spacing w:line="500" w:lineRule="exact"/>
    </w:pPr>
    <w:rPr>
      <w:rFonts w:ascii="宋体" w:hAnsi="宋体"/>
      <w:color w:val="000000"/>
      <w:kern w:val="0"/>
      <w:sz w:val="24"/>
      <w:szCs w:val="20"/>
    </w:rPr>
  </w:style>
  <w:style w:type="paragraph" w:customStyle="1" w:styleId="5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1">
    <w:name w:val="（符号）目录2"/>
    <w:basedOn w:val="1"/>
    <w:qFormat/>
    <w:uiPriority w:val="0"/>
    <w:pPr>
      <w:spacing w:line="500" w:lineRule="exact"/>
      <w:ind w:left="480"/>
    </w:pPr>
    <w:rPr>
      <w:sz w:val="24"/>
      <w:szCs w:val="20"/>
    </w:rPr>
  </w:style>
  <w:style w:type="paragraph" w:customStyle="1" w:styleId="52">
    <w:name w:val="(符号)三标题1.1"/>
    <w:basedOn w:val="1"/>
    <w:qFormat/>
    <w:uiPriority w:val="0"/>
    <w:pPr>
      <w:tabs>
        <w:tab w:val="left" w:pos="420"/>
      </w:tabs>
      <w:spacing w:before="140" w:after="140" w:line="500" w:lineRule="exact"/>
      <w:ind w:left="430" w:hanging="430"/>
      <w:outlineLvl w:val="2"/>
    </w:pPr>
    <w:rPr>
      <w:rFonts w:ascii="楷体_GB2312" w:hAnsi="宋体" w:eastAsia="楷体_GB2312" w:cs="宋体"/>
      <w:b/>
      <w:bCs/>
      <w:sz w:val="28"/>
      <w:szCs w:val="20"/>
    </w:rPr>
  </w:style>
  <w:style w:type="paragraph" w:customStyle="1" w:styleId="53">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54">
    <w:name w:val="(符号)五标题1.1.1"/>
    <w:basedOn w:val="1"/>
    <w:qFormat/>
    <w:uiPriority w:val="0"/>
    <w:pPr>
      <w:numPr>
        <w:ilvl w:val="2"/>
        <w:numId w:val="3"/>
      </w:numPr>
      <w:spacing w:line="500" w:lineRule="exact"/>
    </w:pPr>
    <w:rPr>
      <w:rFonts w:ascii="宋体" w:hAnsi="宋体"/>
      <w:color w:val="000000"/>
      <w:sz w:val="24"/>
      <w:szCs w:val="20"/>
    </w:rPr>
  </w:style>
  <w:style w:type="paragraph" w:customStyle="1" w:styleId="55">
    <w:name w:val="表格"/>
    <w:basedOn w:val="1"/>
    <w:qFormat/>
    <w:uiPriority w:val="0"/>
    <w:pPr>
      <w:spacing w:line="400" w:lineRule="exact"/>
    </w:pPr>
    <w:rPr>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泸州市人民政府采购中心</Company>
  <Pages>7</Pages>
  <Words>494</Words>
  <Characters>2821</Characters>
  <Lines>23</Lines>
  <Paragraphs>6</Paragraphs>
  <TotalTime>1</TotalTime>
  <ScaleCrop>false</ScaleCrop>
  <LinksUpToDate>false</LinksUpToDate>
  <CharactersWithSpaces>3309</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2021-03-26T02:43:00Z</dcterms:created>
  <dc:creator>hb</dc:creator>
  <cp:lastModifiedBy>CYX</cp:lastModifiedBy>
  <cp:lastPrinted>2019-05-24T06:37:00Z</cp:lastPrinted>
  <dcterms:modified xsi:type="dcterms:W3CDTF">2021-03-29T03:39:58Z</dcterms:modified>
  <dc:title>雅安</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AC72FCF50B8C4D018F963E5C3618CA1E</vt:lpwstr>
  </property>
</Properties>
</file>